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color w:val="ff2600"/>
        </w:rPr>
      </w:pPr>
      <w:r>
        <w:rPr>
          <w:b w:val="1"/>
          <w:bCs w:val="1"/>
          <w:rtl w:val="0"/>
          <w:lang w:val="pt-PT"/>
        </w:rPr>
        <w:t>CONTRATO DE PRESTA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DE SERVI</w:t>
      </w:r>
      <w:r>
        <w:rPr>
          <w:b w:val="1"/>
          <w:bCs w:val="1"/>
          <w:rtl w:val="0"/>
          <w:lang w:val="pt-PT"/>
        </w:rPr>
        <w:t>Ç</w:t>
      </w:r>
      <w:r>
        <w:rPr>
          <w:b w:val="1"/>
          <w:bCs w:val="1"/>
          <w:rtl w:val="0"/>
          <w:lang w:val="pt-PT"/>
        </w:rPr>
        <w:t xml:space="preserve">OS n. </w:t>
      </w:r>
      <w:r>
        <w:rPr>
          <w:b w:val="1"/>
          <w:bCs w:val="1"/>
          <w:color w:val="ff2600"/>
          <w:rtl w:val="0"/>
          <w:lang w:val="en-US"/>
        </w:rPr>
        <w:t>xxxx</w:t>
      </w:r>
    </w:p>
    <w:p>
      <w:pPr>
        <w:pStyle w:val="Normal.0"/>
        <w:jc w:val="center"/>
      </w:pPr>
      <w:r>
        <w:rPr>
          <w:rtl w:val="0"/>
          <w:lang w:val="pt-PT"/>
        </w:rPr>
        <w:t>Por este instrumento particular de contrato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os, fazem entre si:</w:t>
      </w:r>
    </w:p>
    <w:p>
      <w:pPr>
        <w:pStyle w:val="Normal.0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A - CONTRATANTE:</w:t>
      </w:r>
    </w:p>
    <w:tbl>
      <w:tblPr>
        <w:tblW w:w="897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8"/>
        <w:gridCol w:w="7250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 direita(tabela)"/>
            </w:pPr>
            <w:r>
              <w:rPr>
                <w:rFonts w:ascii="Calibri" w:cs="Calibri" w:hAnsi="Calibri" w:eastAsia="Calibri"/>
                <w:b w:val="0"/>
                <w:bCs w:val="0"/>
                <w:sz w:val="22"/>
                <w:szCs w:val="22"/>
                <w:rtl w:val="0"/>
                <w:lang w:val="pt-PT"/>
              </w:rPr>
              <w:t>Raz</w:t>
            </w:r>
            <w:r>
              <w:rPr>
                <w:rFonts w:ascii="Calibri" w:cs="Calibri" w:hAnsi="Calibri" w:eastAsia="Calibri" w:hint="default"/>
                <w:b w:val="0"/>
                <w:bCs w:val="0"/>
                <w:sz w:val="22"/>
                <w:szCs w:val="22"/>
                <w:rtl w:val="0"/>
                <w:lang w:val="pt-PT"/>
              </w:rPr>
              <w:t>ã</w:t>
            </w:r>
            <w:r>
              <w:rPr>
                <w:rFonts w:ascii="Calibri" w:cs="Calibri" w:hAnsi="Calibri" w:eastAsia="Calibri"/>
                <w:b w:val="0"/>
                <w:bCs w:val="0"/>
                <w:sz w:val="22"/>
                <w:szCs w:val="22"/>
                <w:rtl w:val="0"/>
                <w:lang w:val="pt-PT"/>
              </w:rPr>
              <w:t>o Social:</w:t>
            </w:r>
          </w:p>
        </w:tc>
        <w:tc>
          <w:tcPr>
            <w:tcW w:type="dxa" w:w="7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 direita(tabela)"/>
            </w:pPr>
            <w:r>
              <w:rPr>
                <w:rFonts w:ascii="Calibri" w:cs="Calibri" w:hAnsi="Calibri" w:eastAsia="Calibri"/>
                <w:b w:val="0"/>
                <w:bCs w:val="0"/>
                <w:sz w:val="22"/>
                <w:szCs w:val="22"/>
                <w:rtl w:val="0"/>
                <w:lang w:val="pt-PT"/>
              </w:rPr>
              <w:t>Endere</w:t>
            </w:r>
            <w:r>
              <w:rPr>
                <w:rFonts w:ascii="Calibri" w:cs="Calibri" w:hAnsi="Calibri" w:eastAsia="Calibri" w:hint="default"/>
                <w:b w:val="0"/>
                <w:bCs w:val="0"/>
                <w:sz w:val="22"/>
                <w:szCs w:val="22"/>
                <w:rtl w:val="0"/>
                <w:lang w:val="pt-PT"/>
              </w:rPr>
              <w:t>ç</w:t>
            </w:r>
            <w:r>
              <w:rPr>
                <w:rFonts w:ascii="Calibri" w:cs="Calibri" w:hAnsi="Calibri" w:eastAsia="Calibri"/>
                <w:b w:val="0"/>
                <w:bCs w:val="0"/>
                <w:sz w:val="22"/>
                <w:szCs w:val="22"/>
                <w:rtl w:val="0"/>
                <w:lang w:val="pt-PT"/>
              </w:rPr>
              <w:t>o:</w:t>
            </w:r>
          </w:p>
        </w:tc>
        <w:tc>
          <w:tcPr>
            <w:tcW w:type="dxa" w:w="7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 direita(tabela)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CNPJ: </w:t>
            </w:r>
          </w:p>
        </w:tc>
        <w:tc>
          <w:tcPr>
            <w:tcW w:type="dxa" w:w="7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outlineLvl w:val="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rtl w:val="0"/>
        </w:rPr>
        <w:t>Neste ato representado por seu s</w:t>
      </w:r>
      <w:r>
        <w:rPr>
          <w:rtl w:val="0"/>
        </w:rPr>
        <w:t>ó</w:t>
      </w:r>
      <w:r>
        <w:rPr>
          <w:rtl w:val="0"/>
        </w:rPr>
        <w:t>cio:</w:t>
      </w:r>
    </w:p>
    <w:tbl>
      <w:tblPr>
        <w:tblW w:w="897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28"/>
        <w:gridCol w:w="2160"/>
        <w:gridCol w:w="2160"/>
        <w:gridCol w:w="2030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Representante:</w:t>
            </w:r>
          </w:p>
        </w:tc>
        <w:tc>
          <w:tcPr>
            <w:tcW w:type="dxa" w:w="63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Cargo: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Nacionalidade:</w:t>
            </w:r>
          </w:p>
        </w:tc>
        <w:tc>
          <w:tcPr>
            <w:tcW w:type="dxa" w:w="2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pt-PT"/>
              </w:rPr>
              <w:t>Brasileira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Profiss</w:t>
            </w:r>
            <w:r>
              <w:rPr>
                <w:rtl w:val="0"/>
                <w:lang w:val="pt-PT"/>
              </w:rPr>
              <w:t>ã</w:t>
            </w:r>
            <w:r>
              <w:rPr>
                <w:rtl w:val="0"/>
                <w:lang w:val="pt-PT"/>
              </w:rPr>
              <w:t>o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CPF:</w:t>
            </w:r>
          </w:p>
        </w:tc>
        <w:tc>
          <w:tcPr>
            <w:tcW w:type="dxa" w:w="2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6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N</w:t>
            </w:r>
            <w:r>
              <w:rPr>
                <w:rtl w:val="0"/>
                <w:lang w:val="pt-PT"/>
              </w:rPr>
              <w:t xml:space="preserve">° </w:t>
            </w:r>
            <w:r>
              <w:rPr>
                <w:rtl w:val="0"/>
                <w:lang w:val="pt-PT"/>
              </w:rPr>
              <w:t>do doc. De identidade: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Ó</w:t>
            </w:r>
            <w:r>
              <w:rPr>
                <w:rtl w:val="0"/>
                <w:lang w:val="pt-PT"/>
              </w:rPr>
              <w:t>rg</w:t>
            </w:r>
            <w:r>
              <w:rPr>
                <w:rtl w:val="0"/>
                <w:lang w:val="pt-PT"/>
              </w:rPr>
              <w:t>ã</w:t>
            </w:r>
            <w:r>
              <w:rPr>
                <w:rtl w:val="0"/>
                <w:lang w:val="pt-PT"/>
              </w:rPr>
              <w:t>o Expedidor:</w:t>
            </w:r>
          </w:p>
        </w:tc>
        <w:tc>
          <w:tcPr>
            <w:tcW w:type="dxa" w:w="2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Endere</w:t>
            </w:r>
            <w:r>
              <w:rPr>
                <w:rtl w:val="0"/>
                <w:lang w:val="pt-PT"/>
              </w:rPr>
              <w:t>ç</w:t>
            </w:r>
            <w:r>
              <w:rPr>
                <w:rtl w:val="0"/>
                <w:lang w:val="pt-PT"/>
              </w:rPr>
              <w:t>o (Residencial):</w:t>
            </w:r>
          </w:p>
        </w:tc>
        <w:tc>
          <w:tcPr>
            <w:tcW w:type="dxa" w:w="63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</w:pPr>
    </w:p>
    <w:p>
      <w:pPr>
        <w:pStyle w:val="Normal.0"/>
        <w:rPr>
          <w:b w:val="1"/>
          <w:bCs w:val="1"/>
        </w:rPr>
      </w:pPr>
      <w:r>
        <w:rPr>
          <w:rtl w:val="0"/>
        </w:rPr>
        <w:t>            </w:t>
        <w:br w:type="textWrapping"/>
      </w:r>
      <w:r>
        <w:rPr>
          <w:b w:val="1"/>
          <w:bCs w:val="1"/>
          <w:rtl w:val="0"/>
          <w:lang w:val="pt-PT"/>
        </w:rPr>
        <w:t>B - CONTRATADA:</w:t>
      </w:r>
    </w:p>
    <w:tbl>
      <w:tblPr>
        <w:tblW w:w="897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28"/>
        <w:gridCol w:w="7250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b w:val="0"/>
                <w:bCs w:val="0"/>
                <w:rtl w:val="0"/>
                <w:lang w:val="pt-PT"/>
              </w:rPr>
              <w:t>Raz</w:t>
            </w:r>
            <w:r>
              <w:rPr>
                <w:b w:val="0"/>
                <w:bCs w:val="0"/>
                <w:rtl w:val="0"/>
                <w:lang w:val="pt-PT"/>
              </w:rPr>
              <w:t>ã</w:t>
            </w:r>
            <w:r>
              <w:rPr>
                <w:b w:val="0"/>
                <w:bCs w:val="0"/>
                <w:rtl w:val="0"/>
                <w:lang w:val="pt-PT"/>
              </w:rPr>
              <w:t>o Social:</w:t>
            </w:r>
          </w:p>
        </w:tc>
        <w:tc>
          <w:tcPr>
            <w:tcW w:type="dxa" w:w="7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b w:val="0"/>
                <w:bCs w:val="0"/>
                <w:rtl w:val="0"/>
                <w:lang w:val="pt-PT"/>
              </w:rPr>
              <w:t>Endere</w:t>
            </w:r>
            <w:r>
              <w:rPr>
                <w:b w:val="0"/>
                <w:bCs w:val="0"/>
                <w:rtl w:val="0"/>
                <w:lang w:val="pt-PT"/>
              </w:rPr>
              <w:t>ç</w:t>
            </w:r>
            <w:r>
              <w:rPr>
                <w:b w:val="0"/>
                <w:bCs w:val="0"/>
                <w:rtl w:val="0"/>
                <w:lang w:val="pt-PT"/>
              </w:rPr>
              <w:t>o:</w:t>
            </w:r>
          </w:p>
        </w:tc>
        <w:tc>
          <w:tcPr>
            <w:tcW w:type="dxa" w:w="7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 xml:space="preserve">CNPJ: </w:t>
            </w:r>
          </w:p>
        </w:tc>
        <w:tc>
          <w:tcPr>
            <w:tcW w:type="dxa" w:w="7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rtl w:val="0"/>
        </w:rPr>
        <w:t>Neste ato representado por:</w:t>
      </w:r>
    </w:p>
    <w:tbl>
      <w:tblPr>
        <w:tblW w:w="897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28"/>
        <w:gridCol w:w="2160"/>
        <w:gridCol w:w="2160"/>
        <w:gridCol w:w="2030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Representante:</w:t>
            </w:r>
          </w:p>
        </w:tc>
        <w:tc>
          <w:tcPr>
            <w:tcW w:type="dxa" w:w="63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Cargo: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Nacionalidade:</w:t>
            </w:r>
          </w:p>
        </w:tc>
        <w:tc>
          <w:tcPr>
            <w:tcW w:type="dxa" w:w="2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tl w:val="0"/>
                <w:lang w:val="pt-PT"/>
              </w:rPr>
              <w:t>Brasileira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Profiss</w:t>
            </w:r>
            <w:r>
              <w:rPr>
                <w:rtl w:val="0"/>
                <w:lang w:val="pt-PT"/>
              </w:rPr>
              <w:t>ã</w:t>
            </w:r>
            <w:r>
              <w:rPr>
                <w:rtl w:val="0"/>
                <w:lang w:val="pt-PT"/>
              </w:rPr>
              <w:t>o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CPF:</w:t>
            </w:r>
          </w:p>
        </w:tc>
        <w:tc>
          <w:tcPr>
            <w:tcW w:type="dxa" w:w="2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26" w:hRule="atLeast"/>
        </w:trPr>
        <w:tc>
          <w:tcPr>
            <w:tcW w:type="dxa" w:w="26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N</w:t>
            </w:r>
            <w:r>
              <w:rPr>
                <w:rtl w:val="0"/>
                <w:lang w:val="pt-PT"/>
              </w:rPr>
              <w:t xml:space="preserve">° </w:t>
            </w:r>
            <w:r>
              <w:rPr>
                <w:rtl w:val="0"/>
                <w:lang w:val="pt-PT"/>
              </w:rPr>
              <w:t>do doc. De identidade:</w:t>
            </w:r>
          </w:p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rtl w:val="0"/>
                <w:lang w:val="pt-PT"/>
              </w:rPr>
              <w:t>Ó</w:t>
            </w:r>
            <w:r>
              <w:rPr>
                <w:rtl w:val="0"/>
                <w:lang w:val="pt-PT"/>
              </w:rPr>
              <w:t>rg</w:t>
            </w:r>
            <w:r>
              <w:rPr>
                <w:rtl w:val="0"/>
                <w:lang w:val="pt-PT"/>
              </w:rPr>
              <w:t>ã</w:t>
            </w:r>
            <w:r>
              <w:rPr>
                <w:rtl w:val="0"/>
                <w:lang w:val="pt-PT"/>
              </w:rPr>
              <w:t>o Expedidor:</w:t>
            </w:r>
          </w:p>
        </w:tc>
        <w:tc>
          <w:tcPr>
            <w:tcW w:type="dxa" w:w="20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jc w:val="center"/>
      </w:pPr>
    </w:p>
    <w:p>
      <w:pPr>
        <w:pStyle w:val="Normal.0"/>
        <w:rPr>
          <w:b w:val="1"/>
          <w:bCs w:val="1"/>
        </w:rPr>
      </w:pPr>
      <w:r>
        <w:rPr>
          <w:rtl w:val="0"/>
        </w:rPr>
        <w:t>     </w:t>
        <w:br w:type="textWrapping"/>
      </w:r>
      <w:r>
        <w:rPr>
          <w:b w:val="1"/>
          <w:bCs w:val="1"/>
          <w:rtl w:val="0"/>
          <w:lang w:val="pt-PT"/>
        </w:rPr>
        <w:t>C- IDENTIFICA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DOS PRODUTOS, PRE</w:t>
      </w:r>
      <w:r>
        <w:rPr>
          <w:b w:val="1"/>
          <w:bCs w:val="1"/>
          <w:rtl w:val="0"/>
          <w:lang w:val="pt-PT"/>
        </w:rPr>
        <w:t>Ç</w:t>
      </w:r>
      <w:r>
        <w:rPr>
          <w:b w:val="1"/>
          <w:bCs w:val="1"/>
          <w:rtl w:val="0"/>
          <w:lang w:val="pt-PT"/>
        </w:rPr>
        <w:t>O, FORMA DE PAGAMENTO E PRAZO</w:t>
      </w:r>
    </w:p>
    <w:p>
      <w:pPr>
        <w:pStyle w:val="Normal.0"/>
        <w:rPr>
          <w:rFonts w:ascii="Arial Black" w:cs="Arial Black" w:hAnsi="Arial Black" w:eastAsia="Arial Black"/>
        </w:rPr>
      </w:pPr>
    </w:p>
    <w:p>
      <w:pPr>
        <w:pStyle w:val="Normal.0"/>
        <w:widowControl w:val="0"/>
        <w:spacing w:line="240" w:lineRule="auto"/>
        <w:jc w:val="center"/>
        <w:rPr>
          <w:rFonts w:ascii="Arial Black" w:cs="Arial Black" w:hAnsi="Arial Black" w:eastAsia="Arial Black"/>
          <w:color w:val="ff2600"/>
        </w:rPr>
      </w:pPr>
      <w:r>
        <w:rPr>
          <w:rFonts w:ascii="Arial Black" w:hAnsi="Arial Black"/>
          <w:color w:val="ff2600"/>
          <w:rtl w:val="0"/>
          <w:lang w:val="en-US"/>
        </w:rPr>
        <w:t>Listar os produtos a serem entregues, pre</w:t>
      </w:r>
      <w:r>
        <w:rPr>
          <w:rFonts w:ascii="Arial Black" w:hAnsi="Arial Black" w:hint="default"/>
          <w:color w:val="ff2600"/>
          <w:rtl w:val="0"/>
          <w:lang w:val="en-US"/>
        </w:rPr>
        <w:t>ç</w:t>
      </w:r>
      <w:r>
        <w:rPr>
          <w:rFonts w:ascii="Arial Black" w:hAnsi="Arial Black"/>
          <w:color w:val="ff2600"/>
          <w:rtl w:val="0"/>
          <w:lang w:val="en-US"/>
        </w:rPr>
        <w:t>o, forma de pagamento e prazo</w:t>
      </w:r>
    </w:p>
    <w:p>
      <w:pPr>
        <w:pStyle w:val="Normal.0"/>
        <w:widowControl w:val="0"/>
        <w:spacing w:line="240" w:lineRule="auto"/>
        <w:jc w:val="center"/>
        <w:rPr>
          <w:rFonts w:ascii="Arial Black" w:cs="Arial Black" w:hAnsi="Arial Black" w:eastAsia="Arial Black"/>
        </w:rPr>
      </w:pPr>
    </w:p>
    <w:p>
      <w:pPr>
        <w:pStyle w:val="Normal.0"/>
        <w:widowControl w:val="0"/>
        <w:spacing w:line="240" w:lineRule="auto"/>
        <w:jc w:val="center"/>
        <w:rPr>
          <w:rFonts w:ascii="Arial Black" w:cs="Arial Black" w:hAnsi="Arial Black" w:eastAsia="Arial Black"/>
        </w:rPr>
      </w:pPr>
    </w:p>
    <w:p>
      <w:pPr>
        <w:pStyle w:val="Normal.0"/>
        <w:widowControl w:val="0"/>
        <w:spacing w:line="240" w:lineRule="auto"/>
        <w:jc w:val="center"/>
        <w:rPr>
          <w:rFonts w:ascii="Arial Black" w:cs="Arial Black" w:hAnsi="Arial Black" w:eastAsia="Arial Black"/>
        </w:rPr>
      </w:pPr>
    </w:p>
    <w:p>
      <w:pPr>
        <w:pStyle w:val="Normal.0"/>
      </w:pPr>
      <w:r>
        <w:rPr>
          <w:rtl w:val="0"/>
        </w:rPr>
        <w:t xml:space="preserve">   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b w:val="1"/>
          <w:bCs w:val="1"/>
          <w:rtl w:val="0"/>
          <w:lang w:val="pt-PT"/>
        </w:rPr>
      </w:pPr>
      <w:r>
        <w:rPr>
          <w:b w:val="1"/>
          <w:bCs w:val="1"/>
          <w:rtl w:val="0"/>
          <w:lang w:val="pt-PT"/>
        </w:rPr>
        <w:t>CL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USULA PRIMEIRA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 xml:space="preserve">DO OBJETO </w:t>
      </w:r>
    </w:p>
    <w:p>
      <w:pPr>
        <w:pStyle w:val="Normal.0"/>
        <w:rPr>
          <w:rFonts w:ascii="Arial Black" w:cs="Arial Black" w:hAnsi="Arial Black" w:eastAsia="Arial Black"/>
        </w:rPr>
      </w:pP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 xml:space="preserve">O objeto do presente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a presta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 xml:space="preserve">os de Consultoria pela </w:t>
      </w:r>
      <w:r>
        <w:rPr>
          <w:b w:val="1"/>
          <w:bCs w:val="1"/>
          <w:rtl w:val="0"/>
          <w:lang w:val="pt-PT"/>
        </w:rPr>
        <w:t>CONTRATADA</w:t>
      </w:r>
      <w:r>
        <w:rPr>
          <w:rtl w:val="0"/>
          <w:lang w:val="pt-PT"/>
        </w:rPr>
        <w:t xml:space="preserve"> para a </w:t>
      </w:r>
      <w:r>
        <w:rPr>
          <w:b w:val="1"/>
          <w:bCs w:val="1"/>
          <w:rtl w:val="0"/>
          <w:lang w:val="pt-PT"/>
        </w:rPr>
        <w:t>CONTRATANTE,</w:t>
      </w:r>
      <w:r>
        <w:rPr>
          <w:rtl w:val="0"/>
          <w:lang w:val="pt-PT"/>
        </w:rPr>
        <w:t xml:space="preserve"> em estrita observ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ncia ao estabelecido no item C deste contrato, sendo entregue os seguintes produtos:</w:t>
      </w:r>
    </w:p>
    <w:p>
      <w:pPr>
        <w:pStyle w:val="Normal.0"/>
        <w:spacing w:after="0" w:line="240" w:lineRule="auto"/>
        <w:ind w:left="964" w:firstLine="0"/>
        <w:jc w:val="both"/>
      </w:pPr>
    </w:p>
    <w:tbl>
      <w:tblPr>
        <w:tblW w:w="8978" w:type="dxa"/>
        <w:jc w:val="center"/>
        <w:tblInd w:w="10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978"/>
      </w:tblGrid>
      <w:tr>
        <w:tblPrEx>
          <w:shd w:val="clear" w:color="auto" w:fill="ced7e7"/>
        </w:tblPrEx>
        <w:trPr>
          <w:trHeight w:val="3784" w:hRule="atLeast"/>
        </w:trPr>
        <w:tc>
          <w:tcPr>
            <w:tcW w:type="dxa" w:w="8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 w:val="1"/>
                <w:bCs w:val="1"/>
                <w:color w:val="ff2600"/>
                <w:lang w:val="pt-PT"/>
              </w:rPr>
            </w:pPr>
            <w:r>
              <w:rPr>
                <w:rFonts w:ascii="Times New Roman" w:hAnsi="Times New Roman"/>
                <w:b w:val="0"/>
                <w:bCs w:val="0"/>
                <w:color w:val="ff2600"/>
                <w:rtl w:val="0"/>
                <w:lang w:val="pt-PT"/>
              </w:rPr>
              <w:t>50 processos previamente levantados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Times New Roman" w:hAnsi="Times New Roman"/>
                <w:b w:val="1"/>
                <w:bCs w:val="1"/>
                <w:color w:val="ff2600"/>
                <w:rtl w:val="0"/>
                <w:lang w:val="pt-PT"/>
              </w:rPr>
            </w:pPr>
            <w:r>
              <w:rPr>
                <w:rFonts w:ascii="Times New Roman" w:hAnsi="Times New Roman"/>
                <w:b w:val="0"/>
                <w:bCs w:val="0"/>
                <w:color w:val="ff2600"/>
                <w:rtl w:val="0"/>
                <w:lang w:val="pt-PT"/>
              </w:rPr>
              <w:t>Disponibiliza</w:t>
            </w:r>
            <w:r>
              <w:rPr>
                <w:rFonts w:ascii="Times New Roman" w:hAnsi="Times New Roman" w:hint="default"/>
                <w:b w:val="0"/>
                <w:bCs w:val="0"/>
                <w:color w:val="ff2600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b w:val="0"/>
                <w:bCs w:val="0"/>
                <w:color w:val="ff2600"/>
                <w:rtl w:val="0"/>
                <w:lang w:val="pt-PT"/>
              </w:rPr>
              <w:t>o dos processos na wiki online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ind w:right="0"/>
              <w:jc w:val="both"/>
              <w:rPr>
                <w:rFonts w:ascii="Times New Roman" w:hAnsi="Times New Roman"/>
                <w:b w:val="1"/>
                <w:bCs w:val="1"/>
                <w:color w:val="ff2600"/>
                <w:rtl w:val="0"/>
                <w:lang w:val="pt-PT"/>
              </w:rPr>
            </w:pPr>
            <w:r>
              <w:rPr>
                <w:rFonts w:ascii="Times New Roman" w:hAnsi="Times New Roman"/>
                <w:b w:val="0"/>
                <w:bCs w:val="0"/>
                <w:color w:val="ff2600"/>
                <w:rtl w:val="0"/>
                <w:lang w:val="pt-PT"/>
              </w:rPr>
              <w:t>Cria</w:t>
            </w:r>
            <w:r>
              <w:rPr>
                <w:rFonts w:ascii="Times New Roman" w:hAnsi="Times New Roman" w:hint="default"/>
                <w:b w:val="0"/>
                <w:bCs w:val="0"/>
                <w:color w:val="ff2600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b w:val="0"/>
                <w:bCs w:val="0"/>
                <w:color w:val="ff2600"/>
                <w:rtl w:val="0"/>
                <w:lang w:val="pt-PT"/>
              </w:rPr>
              <w:t>o de uma wiki online com acesso restrito aos colaboradores por meio de senha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before="100" w:after="100" w:line="270" w:lineRule="atLeast"/>
              <w:ind w:right="0"/>
              <w:jc w:val="both"/>
              <w:rPr>
                <w:rFonts w:ascii="Times New Roman" w:hAnsi="Times New Roman"/>
                <w:color w:val="ff2600"/>
                <w:rtl w:val="0"/>
                <w:lang w:val="pt-PT"/>
              </w:rPr>
            </w:pP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Padroniza</w:t>
            </w:r>
            <w:r>
              <w:rPr>
                <w:rFonts w:ascii="Times New Roman" w:hAnsi="Times New Roman" w:hint="default"/>
                <w:color w:val="ff2600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o dos documentos para inser</w:t>
            </w:r>
            <w:r>
              <w:rPr>
                <w:rFonts w:ascii="Times New Roman" w:hAnsi="Times New Roman" w:hint="default"/>
                <w:color w:val="ff2600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o na wiki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before="100" w:after="100" w:line="270" w:lineRule="atLeast"/>
              <w:ind w:right="0"/>
              <w:jc w:val="both"/>
              <w:rPr>
                <w:rFonts w:ascii="Times New Roman" w:hAnsi="Times New Roman"/>
                <w:color w:val="ff2600"/>
                <w:rtl w:val="0"/>
                <w:lang w:val="pt-PT"/>
              </w:rPr>
            </w:pP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Entrega em DVD de todos os processos mapeados em Word, Visio e em PDF.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before="100" w:after="100" w:line="270" w:lineRule="atLeast"/>
              <w:ind w:right="0"/>
              <w:jc w:val="both"/>
              <w:rPr>
                <w:rFonts w:ascii="Times New Roman" w:hAnsi="Times New Roman"/>
                <w:color w:val="ff2600"/>
                <w:rtl w:val="0"/>
                <w:lang w:val="pt-PT"/>
              </w:rPr>
            </w:pP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Entrega de senha m</w:t>
            </w:r>
            <w:r>
              <w:rPr>
                <w:rFonts w:ascii="Times New Roman" w:hAnsi="Times New Roman" w:hint="default"/>
                <w:color w:val="ff2600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ster para manuseio da wiki ap</w:t>
            </w:r>
            <w:r>
              <w:rPr>
                <w:rFonts w:ascii="Times New Roman" w:hAnsi="Times New Roman" w:hint="default"/>
                <w:color w:val="ff2600"/>
                <w:rtl w:val="0"/>
                <w:lang w:val="pt-PT"/>
              </w:rPr>
              <w:t>ó</w:t>
            </w: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s finaliza</w:t>
            </w:r>
            <w:r>
              <w:rPr>
                <w:rFonts w:ascii="Times New Roman" w:hAnsi="Times New Roman" w:hint="default"/>
                <w:color w:val="ff2600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o do processo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before="100" w:after="100" w:line="270" w:lineRule="atLeast"/>
              <w:ind w:right="0"/>
              <w:jc w:val="both"/>
              <w:rPr>
                <w:rFonts w:ascii="Times New Roman" w:hAnsi="Times New Roman"/>
                <w:color w:val="ff2600"/>
                <w:rtl w:val="0"/>
                <w:lang w:val="pt-PT"/>
              </w:rPr>
            </w:pP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Capacita</w:t>
            </w:r>
            <w:r>
              <w:rPr>
                <w:rFonts w:ascii="Times New Roman" w:hAnsi="Times New Roman" w:hint="default"/>
                <w:color w:val="ff2600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o para os gestores poderem editarem e incluir novos processos e documentos na wiki;</w:t>
            </w:r>
          </w:p>
          <w:p>
            <w:pPr>
              <w:pStyle w:val="Normal.0"/>
              <w:numPr>
                <w:ilvl w:val="0"/>
                <w:numId w:val="3"/>
              </w:numPr>
              <w:bidi w:val="0"/>
              <w:spacing w:before="100" w:after="100" w:line="270" w:lineRule="atLeast"/>
              <w:ind w:right="0"/>
              <w:jc w:val="both"/>
              <w:rPr>
                <w:rFonts w:ascii="Times New Roman" w:hAnsi="Times New Roman"/>
                <w:color w:val="ff2600"/>
                <w:rtl w:val="0"/>
                <w:lang w:val="pt-PT"/>
              </w:rPr>
            </w:pP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Capacita</w:t>
            </w:r>
            <w:r>
              <w:rPr>
                <w:rFonts w:ascii="Times New Roman" w:hAnsi="Times New Roman" w:hint="default"/>
                <w:color w:val="ff2600"/>
                <w:rtl w:val="0"/>
                <w:lang w:val="pt-PT"/>
              </w:rPr>
              <w:t>çã</w:t>
            </w: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o para um gestor da wiki m</w:t>
            </w:r>
            <w:r>
              <w:rPr>
                <w:rFonts w:ascii="Times New Roman" w:hAnsi="Times New Roman" w:hint="default"/>
                <w:color w:val="ff2600"/>
                <w:rtl w:val="0"/>
                <w:lang w:val="pt-PT"/>
              </w:rPr>
              <w:t>á</w:t>
            </w:r>
            <w:r>
              <w:rPr>
                <w:rFonts w:ascii="Times New Roman" w:hAnsi="Times New Roman"/>
                <w:color w:val="ff2600"/>
                <w:rtl w:val="0"/>
                <w:lang w:val="pt-PT"/>
              </w:rPr>
              <w:t>ster.</w:t>
            </w:r>
            <w:r>
              <w:rPr>
                <w:rFonts w:ascii="Times New Roman" w:cs="Times New Roman" w:hAnsi="Times New Roman" w:eastAsia="Times New Roman"/>
                <w:color w:val="ff2600"/>
              </w:rPr>
            </w:r>
          </w:p>
        </w:tc>
      </w:tr>
    </w:tbl>
    <w:p>
      <w:pPr>
        <w:pStyle w:val="Normal.0"/>
        <w:widowControl w:val="0"/>
        <w:spacing w:after="0" w:line="240" w:lineRule="auto"/>
        <w:ind w:left="964" w:hanging="964"/>
        <w:jc w:val="center"/>
      </w:pPr>
    </w:p>
    <w:p>
      <w:pPr>
        <w:pStyle w:val="Normal.0"/>
        <w:ind w:left="964" w:firstLine="0"/>
      </w:pPr>
    </w:p>
    <w:p>
      <w:pPr>
        <w:pStyle w:val="Normal.0"/>
        <w:jc w:val="both"/>
      </w:pPr>
      <w:r>
        <w:rPr>
          <w:rtl w:val="0"/>
          <w:lang w:val="pt-PT"/>
        </w:rPr>
        <w:t>A conclus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 todo o procedimento de consultoria antes do prazo deste contrato,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elimina o dever da CONTRATANTE de continuar efetuando o  pagamento  deste  contrato  conforme  o  n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mero  de  parcelas  contratado,  haja  vista  que  o  pre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  total  dos 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 correspondem necessariamente ao n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 xml:space="preserve">mero de parcelas ou meses de trabalho e sim uma forma de facilitar o pagamento e onerar menos a </w:t>
      </w:r>
      <w:r>
        <w:rPr>
          <w:b w:val="1"/>
          <w:bCs w:val="1"/>
          <w:rtl w:val="0"/>
          <w:lang w:val="pt-PT"/>
        </w:rPr>
        <w:t>CONTRATANTE</w:t>
      </w:r>
      <w:r>
        <w:rPr>
          <w:rtl w:val="0"/>
          <w:lang w:val="pt-PT"/>
        </w:rPr>
        <w:t>, mensalmente.</w:t>
      </w:r>
    </w:p>
    <w:p>
      <w:pPr>
        <w:pStyle w:val="Normal.0"/>
        <w:ind w:left="360" w:firstLine="0"/>
      </w:pPr>
    </w:p>
    <w:p>
      <w:pPr>
        <w:pStyle w:val="Normal.0"/>
        <w:numPr>
          <w:ilvl w:val="0"/>
          <w:numId w:val="4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CL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USULA SEGUNDA </w:t>
      </w:r>
      <w:r>
        <w:rPr>
          <w:rtl w:val="0"/>
          <w:lang w:val="pt-PT"/>
        </w:rPr>
        <w:t xml:space="preserve">– </w:t>
      </w:r>
      <w:r>
        <w:rPr>
          <w:rtl w:val="0"/>
          <w:lang w:val="pt-PT"/>
        </w:rPr>
        <w:t>DAS OBRIGA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E RESPONSABILIDADES DA CONTRATADA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>A CONTRATADA obriga-se a: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Prestar os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descritos na CL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USULA PRIMEIRA dentro dos prazos especificados no Item C.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Fornecer profissionais devidamente qualificados para a execu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descritos na CL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USULA PRIMEIRA.</w:t>
      </w:r>
    </w:p>
    <w:p>
      <w:pPr>
        <w:pStyle w:val="Normal.0"/>
        <w:ind w:left="964" w:firstLine="0"/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b w:val="1"/>
          <w:bCs w:val="1"/>
          <w:rtl w:val="0"/>
          <w:lang w:val="pt-PT"/>
        </w:rPr>
      </w:pPr>
      <w:r>
        <w:rPr>
          <w:b w:val="1"/>
          <w:bCs w:val="1"/>
          <w:rtl w:val="0"/>
          <w:lang w:val="pt-PT"/>
        </w:rPr>
        <w:t>CL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USULA TERCEIRA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DAS OBRIGA</w:t>
      </w:r>
      <w:r>
        <w:rPr>
          <w:b w:val="1"/>
          <w:bCs w:val="1"/>
          <w:rtl w:val="0"/>
          <w:lang w:val="pt-PT"/>
        </w:rPr>
        <w:t>ÇÕ</w:t>
      </w:r>
      <w:r>
        <w:rPr>
          <w:b w:val="1"/>
          <w:bCs w:val="1"/>
          <w:rtl w:val="0"/>
          <w:lang w:val="pt-PT"/>
        </w:rPr>
        <w:t>ES E RESPONSABILIDADES DA CONTRATANTE</w:t>
      </w:r>
    </w:p>
    <w:p>
      <w:pPr>
        <w:pStyle w:val="Normal.0"/>
        <w:spacing w:after="0" w:line="240" w:lineRule="auto"/>
        <w:ind w:left="360" w:firstLine="0"/>
        <w:jc w:val="both"/>
      </w:pPr>
    </w:p>
    <w:p>
      <w:pPr>
        <w:pStyle w:val="Normal.0"/>
      </w:pPr>
      <w:r>
        <w:rPr>
          <w:rtl w:val="0"/>
        </w:rPr>
        <w:t xml:space="preserve">A CONTRATANTE obriga-se: 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Desde logo, permitir a CONTRATADA o livre acesso a documentos, processos e pessoas para dar in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cio aos trabalhos.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Informar atrav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s de modelo de arquivo em excel nome das pessoas chaves, email, telefone, Skype e departamento a que responde para facilitar aos trabalhos.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Comunicar toda a equipe sobre a contrata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deste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 para que haja envolvimento de todos;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 xml:space="preserve">Cumprir as premissas da </w:t>
      </w:r>
      <w:r>
        <w:rPr>
          <w:color w:val="ff2600"/>
          <w:rtl w:val="0"/>
          <w:lang w:val="pt-PT"/>
        </w:rPr>
        <w:t>PC1205</w:t>
      </w:r>
      <w:r>
        <w:rPr>
          <w:color w:val="ff2600"/>
          <w:rtl w:val="0"/>
          <w:lang w:val="en-US"/>
        </w:rPr>
        <w:t>0, alterar este item conforme Proposta Comercial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Pagar pelos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prestados nos termos do Item C.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Prestar as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necess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rias </w:t>
      </w:r>
      <w:r>
        <w:rPr>
          <w:rtl w:val="0"/>
          <w:lang w:val="pt-PT"/>
        </w:rPr>
        <w:t xml:space="preserve">à </w:t>
      </w:r>
      <w:r>
        <w:rPr>
          <w:rtl w:val="0"/>
          <w:lang w:val="pt-PT"/>
        </w:rPr>
        <w:t>execu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os.</w:t>
      </w:r>
    </w:p>
    <w:p>
      <w:pPr>
        <w:pStyle w:val="Normal.0"/>
        <w:ind w:left="964" w:firstLine="0"/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b w:val="1"/>
          <w:bCs w:val="1"/>
          <w:rtl w:val="0"/>
          <w:lang w:val="pt-PT"/>
        </w:rPr>
      </w:pPr>
      <w:r>
        <w:rPr>
          <w:b w:val="1"/>
          <w:bCs w:val="1"/>
          <w:rtl w:val="0"/>
          <w:lang w:val="pt-PT"/>
        </w:rPr>
        <w:t>CL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USULA QUARTA - DOS PRAZOS PARA A EXECU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DO SERVI</w:t>
      </w:r>
      <w:r>
        <w:rPr>
          <w:b w:val="1"/>
          <w:bCs w:val="1"/>
          <w:rtl w:val="0"/>
          <w:lang w:val="pt-PT"/>
        </w:rPr>
        <w:t>Ç</w:t>
      </w:r>
      <w:r>
        <w:rPr>
          <w:b w:val="1"/>
          <w:bCs w:val="1"/>
          <w:rtl w:val="0"/>
          <w:lang w:val="pt-PT"/>
        </w:rPr>
        <w:t>O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 xml:space="preserve">A CONTRATADA deve iniciar os TRABALHOS imediatamente, a partir da assinatura deste instrumento. 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O presente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 deve ser realizado conforme prazo constante do item C.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 xml:space="preserve"> Podendo ser dilatado o prazo final, de comum entre as partes, se assim se fizerem necess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rio.</w:t>
      </w:r>
    </w:p>
    <w:p>
      <w:pPr>
        <w:pStyle w:val="Normal.0"/>
        <w:ind w:left="964" w:firstLine="0"/>
        <w:rPr>
          <w:color w:val="000080"/>
          <w:u w:color="000080"/>
        </w:rPr>
      </w:pPr>
    </w:p>
    <w:p>
      <w:pPr>
        <w:pStyle w:val="Normal.0"/>
      </w:pPr>
      <w:r>
        <w:rPr>
          <w:rtl w:val="0"/>
        </w:rPr>
        <w:t xml:space="preserve"> </w:t>
      </w:r>
    </w:p>
    <w:p>
      <w:pPr>
        <w:pStyle w:val="Normal.0"/>
        <w:numPr>
          <w:ilvl w:val="0"/>
          <w:numId w:val="2"/>
        </w:numPr>
        <w:spacing w:after="0" w:line="240" w:lineRule="auto"/>
        <w:jc w:val="both"/>
        <w:rPr>
          <w:lang w:val="pt-PT"/>
        </w:rPr>
      </w:pPr>
      <w:r>
        <w:rPr>
          <w:b w:val="1"/>
          <w:bCs w:val="1"/>
          <w:rtl w:val="0"/>
          <w:lang w:val="pt-PT"/>
        </w:rPr>
        <w:t>CL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USULA QUINTA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DOS VALORES E DAS CONDI</w:t>
      </w:r>
      <w:r>
        <w:rPr>
          <w:b w:val="1"/>
          <w:bCs w:val="1"/>
          <w:rtl w:val="0"/>
          <w:lang w:val="pt-PT"/>
        </w:rPr>
        <w:t>ÇÕ</w:t>
      </w:r>
      <w:r>
        <w:rPr>
          <w:b w:val="1"/>
          <w:bCs w:val="1"/>
          <w:rtl w:val="0"/>
          <w:lang w:val="pt-PT"/>
        </w:rPr>
        <w:t>ES DE PAGAMENTO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 xml:space="preserve">A CONTRATANTE deve efetuar os pagamentos conforme item C deste contrato. 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Em  caso  de  cobran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a  judicial  ou  administrativa,  devem  ser  acrescidos os  20%  (vinte  por  cento)  de  honor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rios  advocat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cios,  e  todas  as  custas  processuais  e extrajudiciais desembolsadas para se efetuar a cobran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a, inclusive as custas processuais.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Fica acordado que todas as despesas de deslocamento (intermunicipais), hospedagem, materiais e outras despesas referentes a execu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dos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dos Consultores da CONTRATADA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de responsabilidade da mesma. </w:t>
      </w:r>
    </w:p>
    <w:p>
      <w:pPr>
        <w:pStyle w:val="Normal.0"/>
        <w:ind w:left="964" w:firstLine="0"/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b w:val="1"/>
          <w:bCs w:val="1"/>
          <w:rtl w:val="0"/>
          <w:lang w:val="pt-PT"/>
        </w:rPr>
      </w:pPr>
      <w:r>
        <w:rPr>
          <w:b w:val="1"/>
          <w:bCs w:val="1"/>
          <w:rtl w:val="0"/>
          <w:lang w:val="pt-PT"/>
        </w:rPr>
        <w:t>C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USULA SEXTA - DA RESCIS</w:t>
      </w:r>
      <w:r>
        <w:rPr>
          <w:b w:val="1"/>
          <w:bCs w:val="1"/>
          <w:rtl w:val="0"/>
          <w:lang w:val="pt-PT"/>
        </w:rPr>
        <w:t>Ã</w:t>
      </w:r>
      <w:r>
        <w:rPr>
          <w:b w:val="1"/>
          <w:bCs w:val="1"/>
          <w:rtl w:val="0"/>
          <w:lang w:val="pt-PT"/>
        </w:rPr>
        <w:t>O</w:t>
      </w:r>
    </w:p>
    <w:p>
      <w:pPr>
        <w:pStyle w:val="Normal.0"/>
      </w:pPr>
      <w:r>
        <w:rPr>
          <w:rtl w:val="0"/>
        </w:rPr>
        <w:t>O presente contrato poder</w:t>
      </w:r>
      <w:r>
        <w:rPr>
          <w:rtl w:val="0"/>
        </w:rPr>
        <w:t xml:space="preserve">á </w:t>
      </w:r>
      <w:r>
        <w:rPr>
          <w:rtl w:val="0"/>
        </w:rPr>
        <w:t>ser rescindido: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Este instrumento poder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ser rescindido por qualquer uma das partes,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obstante a outra parte dever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ser avisada previamente eletronicamente, com o prazo de 30 dias de anteced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Caso a CONTRATANTE d</w:t>
      </w:r>
      <w:r>
        <w:rPr>
          <w:rtl w:val="0"/>
          <w:lang w:val="pt-PT"/>
        </w:rPr>
        <w:t xml:space="preserve">ê </w:t>
      </w:r>
      <w:r>
        <w:rPr>
          <w:rtl w:val="0"/>
          <w:lang w:val="pt-PT"/>
        </w:rPr>
        <w:t>ensejo a rescis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o, dever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arcar com o pagamento das parcelas vencidas e o valor correspondente proporcionalmente aos produtos entregues at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a data do pedido de rescis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Agindo a CONTRATANTE de forma dolosa ou culposa em  face da CONTRATADA e dando causa a rescis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deste contrato pelo descumprimento das cl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usulas contratuais, estar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rescindido este contrato, devendo a CONTRATANTE arcar com a multa da CL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USULA S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 xml:space="preserve">TIMA. 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O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pagamento de 02(duas) mensalidades consecutivas ser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interpretado como descumprimento de cl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usulas contratuais e dar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ensejo a aplica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multa pecuni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ria na propor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10% (dez por cento), e 1,0% (um por cento) de juros ao m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s apurados pro rata die, al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m corre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monet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ria apurada pelo IGPM-FGV ou outro 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ndice que venha a substitu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-lo.</w:t>
      </w:r>
    </w:p>
    <w:p>
      <w:pPr>
        <w:pStyle w:val="Normal.0"/>
        <w:rPr>
          <w:color w:val="ff0000"/>
          <w:u w:color="ff0000"/>
        </w:rPr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b w:val="1"/>
          <w:bCs w:val="1"/>
          <w:rtl w:val="0"/>
          <w:lang w:val="pt-PT"/>
        </w:rPr>
      </w:pPr>
      <w:r>
        <w:rPr>
          <w:b w:val="1"/>
          <w:bCs w:val="1"/>
          <w:rtl w:val="0"/>
          <w:lang w:val="pt-PT"/>
        </w:rPr>
        <w:t>CL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USULA S</w:t>
      </w:r>
      <w:r>
        <w:rPr>
          <w:b w:val="1"/>
          <w:bCs w:val="1"/>
          <w:rtl w:val="0"/>
          <w:lang w:val="pt-PT"/>
        </w:rPr>
        <w:t>É</w:t>
      </w:r>
      <w:r>
        <w:rPr>
          <w:b w:val="1"/>
          <w:bCs w:val="1"/>
          <w:rtl w:val="0"/>
          <w:lang w:val="pt-PT"/>
        </w:rPr>
        <w:t xml:space="preserve">TIMA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DA COBRAN</w:t>
      </w:r>
      <w:r>
        <w:rPr>
          <w:b w:val="1"/>
          <w:bCs w:val="1"/>
          <w:rtl w:val="0"/>
          <w:lang w:val="pt-PT"/>
        </w:rPr>
        <w:t>Ç</w:t>
      </w:r>
      <w:r>
        <w:rPr>
          <w:b w:val="1"/>
          <w:bCs w:val="1"/>
          <w:rtl w:val="0"/>
          <w:lang w:val="pt-PT"/>
        </w:rPr>
        <w:t>A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As partes acordam que  facultar</w:t>
      </w:r>
      <w:r>
        <w:rPr>
          <w:rtl w:val="0"/>
          <w:lang w:val="pt-PT"/>
        </w:rPr>
        <w:t xml:space="preserve">á à </w:t>
      </w:r>
      <w:r>
        <w:rPr>
          <w:rtl w:val="0"/>
          <w:lang w:val="pt-PT"/>
        </w:rPr>
        <w:t>CONTRATADA, o direito de  realizar a cobran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a do valor aven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ado neste contrato  (principal ou  indeniza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o),  inclusive dos acess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rios (multas, juros, despesas, e demais taxas), por todos os meios admitidos em direito, acrescidos, se houver  interm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 de advogado, na esfera judicial ou extrajudicial, o valor de 20% a 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tulo de honor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rios advocat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 xml:space="preserve">cios. 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As partes concordam que a referida 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ter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seu tr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mite na Comarca de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Jos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dos Campos, no Estado de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Paulo.</w:t>
      </w:r>
    </w:p>
    <w:p>
      <w:pPr>
        <w:pStyle w:val="Normal.0"/>
        <w:spacing w:after="0" w:line="240" w:lineRule="auto"/>
        <w:ind w:left="360" w:firstLine="0"/>
        <w:jc w:val="both"/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b w:val="1"/>
          <w:bCs w:val="1"/>
          <w:rtl w:val="0"/>
          <w:lang w:val="pt-PT"/>
        </w:rPr>
      </w:pPr>
      <w:r>
        <w:rPr>
          <w:b w:val="1"/>
          <w:bCs w:val="1"/>
          <w:rtl w:val="0"/>
          <w:lang w:val="pt-PT"/>
        </w:rPr>
        <w:t>CL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USULA NONA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DISPOSI</w:t>
      </w:r>
      <w:r>
        <w:rPr>
          <w:b w:val="1"/>
          <w:bCs w:val="1"/>
          <w:rtl w:val="0"/>
          <w:lang w:val="pt-PT"/>
        </w:rPr>
        <w:t>ÇÕ</w:t>
      </w:r>
      <w:r>
        <w:rPr>
          <w:b w:val="1"/>
          <w:bCs w:val="1"/>
          <w:rtl w:val="0"/>
          <w:lang w:val="pt-PT"/>
        </w:rPr>
        <w:t>ES GERAIS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Os termos e disposi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deste contrato prevalecer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sobre quaisquer outros entendimentos ou acordos, 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citos ou expressos anteriores, e somente poder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ser alterados atrav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s de termo de aditamento.</w:t>
      </w:r>
    </w:p>
    <w:p>
      <w:pPr>
        <w:pStyle w:val="Normal.0"/>
        <w:spacing w:after="0" w:line="240" w:lineRule="auto"/>
        <w:ind w:left="360" w:firstLine="0"/>
        <w:jc w:val="both"/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b w:val="1"/>
          <w:bCs w:val="1"/>
          <w:rtl w:val="0"/>
          <w:lang w:val="pt-PT"/>
        </w:rPr>
      </w:pPr>
      <w:r>
        <w:rPr>
          <w:b w:val="1"/>
          <w:bCs w:val="1"/>
          <w:rtl w:val="0"/>
          <w:lang w:val="pt-PT"/>
        </w:rPr>
        <w:t>CL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 xml:space="preserve">USULA NONA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DO SIGILO</w:t>
      </w:r>
    </w:p>
    <w:p>
      <w:pPr>
        <w:pStyle w:val="Normal.0"/>
        <w:numPr>
          <w:ilvl w:val="1"/>
          <w:numId w:val="2"/>
        </w:numPr>
        <w:suppressAutoHyphens w:val="1"/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 xml:space="preserve">A CONTRATADA compromete-se conservar 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ntegros e sigilosos todo e qualquer material, documentos e t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cnicas que venham a conhecer em virtude do presente contrato,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</w:t>
      </w:r>
      <w:r>
        <w:rPr>
          <w:rtl w:val="0"/>
          <w:lang w:val="pt-PT"/>
        </w:rPr>
        <w:t xml:space="preserve">ó </w:t>
      </w:r>
      <w:r>
        <w:rPr>
          <w:rtl w:val="0"/>
          <w:lang w:val="pt-PT"/>
        </w:rPr>
        <w:t>pelo per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odo de vig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do presente contrato, mas tamb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m, ap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 o t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rmino do prazo da licen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a, sob pena de ser responsabilizada c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vel e criminalmente.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As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sigilosas dever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estar expressamente indicadas como tal para que recaia a elas a prote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As partes tomar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as medidas necess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rias para garantir por parte de seus colaboradores e subcontratados o sigilo das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mencionadas.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consideradas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sigilosas, mesmo que revestidas das formalidades ora previstas desde que:</w:t>
      </w:r>
    </w:p>
    <w:p>
      <w:pPr>
        <w:pStyle w:val="Normal.0"/>
        <w:numPr>
          <w:ilvl w:val="2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Encontrem-se dispon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veis ao p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blico em geral ou tornarem-se, mesmo ap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 a sua divulga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o, de conhecimento irrestrito, atrav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s de publica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ou qualquer outro meio, desde que sem a interfer</w:t>
      </w:r>
      <w:r>
        <w:rPr>
          <w:rtl w:val="0"/>
          <w:lang w:val="pt-PT"/>
        </w:rPr>
        <w:t>ê</w:t>
      </w:r>
      <w:r>
        <w:rPr>
          <w:rtl w:val="0"/>
          <w:lang w:val="pt-PT"/>
        </w:rPr>
        <w:t>ncia da receptora;</w:t>
      </w:r>
    </w:p>
    <w:p>
      <w:pPr>
        <w:pStyle w:val="Normal.0"/>
        <w:numPr>
          <w:ilvl w:val="2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J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sejam comprovadamente do conhecimento da receptora antes de serem adquiridas direta ou indiretamente da reveladora;</w:t>
      </w:r>
    </w:p>
    <w:p>
      <w:pPr>
        <w:pStyle w:val="Normal.0"/>
        <w:numPr>
          <w:ilvl w:val="2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Sejam adquiridas, ap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 a sua divulga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o, de terceiros e de boa f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, e que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possuam qualquer vincula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com o presente acordo.</w:t>
      </w:r>
    </w:p>
    <w:p>
      <w:pPr>
        <w:pStyle w:val="Normal.0"/>
        <w:numPr>
          <w:ilvl w:val="2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Ap</w:t>
      </w:r>
      <w:r>
        <w:rPr>
          <w:rtl w:val="0"/>
          <w:lang w:val="pt-PT"/>
        </w:rPr>
        <w:t>ó</w:t>
      </w:r>
      <w:r>
        <w:rPr>
          <w:rtl w:val="0"/>
          <w:lang w:val="pt-PT"/>
        </w:rPr>
        <w:t>s a divulga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sejam mais tratadas como confidenciais pela reveladora.</w:t>
      </w: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A CONTRATADA est</w:t>
      </w:r>
      <w:r>
        <w:rPr>
          <w:rtl w:val="0"/>
          <w:lang w:val="pt-PT"/>
        </w:rPr>
        <w:t xml:space="preserve">á </w:t>
      </w:r>
      <w:r>
        <w:rPr>
          <w:rtl w:val="0"/>
          <w:lang w:val="pt-PT"/>
        </w:rPr>
        <w:t>autorizada a divulgar, a qualquer tempo, sem necessidade de qualquer tipo de remunera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o, em </w:t>
      </w:r>
      <w:r>
        <w:rPr>
          <w:rtl w:val="0"/>
          <w:lang w:val="pt-PT"/>
        </w:rPr>
        <w:t>“</w:t>
      </w:r>
      <w:r>
        <w:rPr>
          <w:rtl w:val="0"/>
          <w:lang w:val="pt-PT"/>
        </w:rPr>
        <w:t>home pages</w:t>
      </w:r>
      <w:r>
        <w:rPr>
          <w:rtl w:val="0"/>
          <w:lang w:val="pt-PT"/>
        </w:rPr>
        <w:t xml:space="preserve">” </w:t>
      </w:r>
      <w:r>
        <w:rPr>
          <w:rtl w:val="0"/>
          <w:lang w:val="pt-PT"/>
        </w:rPr>
        <w:t xml:space="preserve">e quaisquer outros meios, que a CONTRATANTE 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usu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 de servi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>os da CONTRATADA.</w:t>
      </w:r>
    </w:p>
    <w:p>
      <w:pPr>
        <w:pStyle w:val="Normal.0"/>
      </w:pP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b w:val="1"/>
          <w:bCs w:val="1"/>
          <w:rtl w:val="0"/>
          <w:lang w:val="pt-PT"/>
        </w:rPr>
      </w:pPr>
      <w:r>
        <w:rPr>
          <w:b w:val="1"/>
          <w:bCs w:val="1"/>
          <w:rtl w:val="0"/>
          <w:lang w:val="pt-PT"/>
        </w:rPr>
        <w:t xml:space="preserve"> CL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USULA D</w:t>
      </w:r>
      <w:r>
        <w:rPr>
          <w:b w:val="1"/>
          <w:bCs w:val="1"/>
          <w:rtl w:val="0"/>
          <w:lang w:val="pt-PT"/>
        </w:rPr>
        <w:t>É</w:t>
      </w:r>
      <w:r>
        <w:rPr>
          <w:b w:val="1"/>
          <w:bCs w:val="1"/>
          <w:rtl w:val="0"/>
          <w:lang w:val="pt-PT"/>
        </w:rPr>
        <w:t xml:space="preserve">CIMA </w:t>
      </w:r>
      <w:r>
        <w:rPr>
          <w:b w:val="1"/>
          <w:bCs w:val="1"/>
          <w:rtl w:val="0"/>
          <w:lang w:val="pt-PT"/>
        </w:rPr>
        <w:t xml:space="preserve">– </w:t>
      </w:r>
      <w:r>
        <w:rPr>
          <w:b w:val="1"/>
          <w:bCs w:val="1"/>
          <w:rtl w:val="0"/>
          <w:lang w:val="pt-PT"/>
        </w:rPr>
        <w:t>DO FORO</w:t>
      </w:r>
    </w:p>
    <w:p>
      <w:pPr>
        <w:pStyle w:val="Normal.0"/>
        <w:spacing w:after="0" w:line="240" w:lineRule="auto"/>
        <w:ind w:left="360" w:firstLine="0"/>
        <w:jc w:val="both"/>
        <w:rPr>
          <w:b w:val="1"/>
          <w:bCs w:val="1"/>
        </w:rPr>
      </w:pPr>
    </w:p>
    <w:p>
      <w:pPr>
        <w:pStyle w:val="Normal.0"/>
        <w:numPr>
          <w:ilvl w:val="1"/>
          <w:numId w:val="2"/>
        </w:numPr>
        <w:spacing w:after="0" w:line="240" w:lineRule="auto"/>
        <w:jc w:val="both"/>
        <w:rPr>
          <w:lang w:val="pt-PT"/>
        </w:rPr>
      </w:pPr>
      <w:r>
        <w:rPr>
          <w:rtl w:val="0"/>
          <w:lang w:val="pt-PT"/>
        </w:rPr>
        <w:t>Fica eleito o Foro da Comarca de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Jos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dos Campos, estado de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Paulo, para dirimir as eventuais d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vidas oriundas deste instrumento, podendo as partes, em comum acordo, optar pelo julgamento arbitral, conforme previsto na Lei.</w:t>
      </w:r>
    </w:p>
    <w:p>
      <w:pPr>
        <w:pStyle w:val="Normal.0"/>
      </w:pPr>
    </w:p>
    <w:p>
      <w:pPr>
        <w:pStyle w:val="Normal.0"/>
      </w:pPr>
      <w:r>
        <w:rPr>
          <w:rtl w:val="0"/>
        </w:rPr>
        <w:tab/>
        <w:t>E assim, por estarem justas e contratadas, assinam o presente contrato em 2 (duas) vias de igual forma e teor, para um s</w:t>
      </w:r>
      <w:r>
        <w:rPr>
          <w:rtl w:val="0"/>
        </w:rPr>
        <w:t xml:space="preserve">ó </w:t>
      </w:r>
      <w:r>
        <w:rPr>
          <w:rtl w:val="0"/>
        </w:rPr>
        <w:t>efeito.</w:t>
      </w:r>
    </w:p>
    <w:p>
      <w:pPr>
        <w:pStyle w:val="Normal.0"/>
      </w:pPr>
    </w:p>
    <w:p>
      <w:pPr>
        <w:pStyle w:val="Normal.0"/>
        <w:jc w:val="right"/>
        <w:outlineLvl w:val="0"/>
      </w:pPr>
      <w:r>
        <w:rPr>
          <w:rtl w:val="0"/>
          <w:lang w:val="pt-PT"/>
        </w:rPr>
        <w:t>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Jos</w:t>
      </w:r>
      <w:r>
        <w:rPr>
          <w:rtl w:val="0"/>
          <w:lang w:val="pt-PT"/>
        </w:rPr>
        <w:t xml:space="preserve">é </w:t>
      </w:r>
      <w:r>
        <w:rPr>
          <w:rtl w:val="0"/>
          <w:lang w:val="pt-PT"/>
        </w:rPr>
        <w:t>dos Campos, 27 de junho de 2012</w:t>
      </w:r>
    </w:p>
    <w:p>
      <w:pPr>
        <w:pStyle w:val="Normal.0"/>
      </w:pPr>
    </w:p>
    <w:tbl>
      <w:tblPr>
        <w:tblW w:w="90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61"/>
        <w:gridCol w:w="360"/>
        <w:gridCol w:w="4550"/>
      </w:tblGrid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41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ssinatura centro"/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</w:p>
          <w:p>
            <w:pPr>
              <w:pStyle w:val="Assinatura centro"/>
              <w:bidi w:val="0"/>
              <w:ind w:left="0" w:right="0" w:firstLine="0"/>
              <w:jc w:val="center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__________________________________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Contratada</w:t>
            </w:r>
          </w:p>
          <w:p>
            <w:pPr>
              <w:pStyle w:val="Assinatura centr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</w:rPr>
            </w:r>
          </w:p>
        </w:tc>
        <w:tc>
          <w:tcPr>
            <w:tcW w:type="dxa" w:w="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ssinatura centro"/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</w:p>
          <w:p>
            <w:pPr>
              <w:pStyle w:val="Assinatura centro"/>
              <w:bidi w:val="0"/>
              <w:ind w:left="0" w:right="0" w:firstLine="0"/>
              <w:jc w:val="center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____________________________</w:t>
            </w:r>
          </w:p>
          <w:p>
            <w:pPr>
              <w:pStyle w:val="Assinatura centr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en-US"/>
              </w:rPr>
              <w:t>Contratante</w:t>
            </w:r>
            <w:r>
              <w:rPr>
                <w:rFonts w:ascii="Calibri" w:cs="Calibri" w:hAnsi="Calibri" w:eastAsia="Calibri"/>
                <w:sz w:val="22"/>
                <w:szCs w:val="22"/>
              </w:rPr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1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  <w:r>
        <w:rPr>
          <w:rtl w:val="0"/>
        </w:rPr>
        <w:t>Testemunhas:</w:t>
      </w:r>
    </w:p>
    <w:p>
      <w:pPr>
        <w:pStyle w:val="Normal.0"/>
      </w:pPr>
    </w:p>
    <w:tbl>
      <w:tblPr>
        <w:tblW w:w="89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68"/>
        <w:gridCol w:w="360"/>
        <w:gridCol w:w="4550"/>
      </w:tblGrid>
      <w:tr>
        <w:tblPrEx>
          <w:shd w:val="clear" w:color="auto" w:fill="ced7e7"/>
        </w:tblPrEx>
        <w:trPr>
          <w:trHeight w:val="960" w:hRule="atLeast"/>
        </w:trPr>
        <w:tc>
          <w:tcPr>
            <w:tcW w:type="dxa" w:w="40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ssinatura centr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ab/>
              <w:t>____________________________</w:t>
            </w:r>
          </w:p>
          <w:p>
            <w:pPr>
              <w:pStyle w:val="Assinatura centro"/>
              <w:bidi w:val="0"/>
              <w:ind w:left="0" w:right="0" w:firstLine="0"/>
              <w:jc w:val="center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Nome:</w:t>
            </w:r>
          </w:p>
          <w:p>
            <w:pPr>
              <w:pStyle w:val="Assinatura centr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CPF:</w:t>
            </w:r>
          </w:p>
        </w:tc>
        <w:tc>
          <w:tcPr>
            <w:tcW w:type="dxa" w:w="3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ssinatura centro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____________________________</w:t>
            </w:r>
          </w:p>
          <w:p>
            <w:pPr>
              <w:pStyle w:val="Assinatura centro"/>
              <w:bidi w:val="0"/>
              <w:ind w:left="0" w:right="0" w:firstLine="0"/>
              <w:jc w:val="center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Nome:</w:t>
            </w:r>
          </w:p>
          <w:p>
            <w:pPr>
              <w:pStyle w:val="Assinatura centr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CPF: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1417" w:right="991" w:bottom="141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Rodapé"/>
      <w:jc w:val="center"/>
      <w:rPr>
        <w:sz w:val="18"/>
        <w:szCs w:val="18"/>
      </w:rPr>
    </w:pPr>
    <w:r>
      <w:rPr>
        <w:sz w:val="18"/>
        <w:szCs w:val="18"/>
        <w:rtl w:val="0"/>
        <w:lang w:val="pt-PT"/>
      </w:rPr>
      <w:t>Av. Alfredo Ign</w:t>
    </w:r>
    <w:r>
      <w:rPr>
        <w:sz w:val="18"/>
        <w:szCs w:val="18"/>
        <w:rtl w:val="0"/>
        <w:lang w:val="pt-PT"/>
      </w:rPr>
      <w:t>á</w:t>
    </w:r>
    <w:r>
      <w:rPr>
        <w:sz w:val="18"/>
        <w:szCs w:val="18"/>
        <w:rtl w:val="0"/>
        <w:lang w:val="pt-PT"/>
      </w:rPr>
      <w:t>cio Nogueira Penido, 255 , sala 1506 - Jardim Aqu</w:t>
    </w:r>
    <w:r>
      <w:rPr>
        <w:sz w:val="18"/>
        <w:szCs w:val="18"/>
        <w:rtl w:val="0"/>
        <w:lang w:val="pt-PT"/>
      </w:rPr>
      <w:t>á</w:t>
    </w:r>
    <w:r>
      <w:rPr>
        <w:sz w:val="18"/>
        <w:szCs w:val="18"/>
        <w:rtl w:val="0"/>
        <w:lang w:val="pt-PT"/>
      </w:rPr>
      <w:t xml:space="preserve">rius </w:t>
    </w:r>
    <w:r>
      <w:rPr>
        <w:sz w:val="18"/>
        <w:szCs w:val="18"/>
        <w:rtl w:val="0"/>
        <w:lang w:val="pt-PT"/>
      </w:rPr>
      <w:t xml:space="preserve">– </w:t>
    </w:r>
    <w:r>
      <w:rPr>
        <w:sz w:val="18"/>
        <w:szCs w:val="18"/>
        <w:rtl w:val="0"/>
        <w:lang w:val="pt-PT"/>
      </w:rPr>
      <w:t xml:space="preserve">CEP 12246-900 </w:t>
    </w:r>
    <w:r>
      <w:rPr>
        <w:sz w:val="18"/>
        <w:szCs w:val="18"/>
        <w:rtl w:val="0"/>
        <w:lang w:val="pt-PT"/>
      </w:rPr>
      <w:t xml:space="preserve">– </w:t>
    </w:r>
    <w:r>
      <w:rPr>
        <w:sz w:val="18"/>
        <w:szCs w:val="18"/>
        <w:rtl w:val="0"/>
        <w:lang w:val="pt-PT"/>
      </w:rPr>
      <w:t>S</w:t>
    </w:r>
    <w:r>
      <w:rPr>
        <w:sz w:val="18"/>
        <w:szCs w:val="18"/>
        <w:rtl w:val="0"/>
        <w:lang w:val="pt-PT"/>
      </w:rPr>
      <w:t>ã</w:t>
    </w:r>
    <w:r>
      <w:rPr>
        <w:sz w:val="18"/>
        <w:szCs w:val="18"/>
        <w:rtl w:val="0"/>
        <w:lang w:val="pt-PT"/>
      </w:rPr>
      <w:t>o Jos</w:t>
    </w:r>
    <w:r>
      <w:rPr>
        <w:sz w:val="18"/>
        <w:szCs w:val="18"/>
        <w:rtl w:val="0"/>
        <w:lang w:val="pt-PT"/>
      </w:rPr>
      <w:t xml:space="preserve">é </w:t>
    </w:r>
    <w:r>
      <w:rPr>
        <w:sz w:val="18"/>
        <w:szCs w:val="18"/>
        <w:rtl w:val="0"/>
        <w:lang w:val="pt-PT"/>
      </w:rPr>
      <w:t xml:space="preserve">dos Campos </w:t>
    </w:r>
    <w:r>
      <w:rPr>
        <w:sz w:val="18"/>
        <w:szCs w:val="18"/>
        <w:rtl w:val="0"/>
        <w:lang w:val="pt-PT"/>
      </w:rPr>
      <w:t xml:space="preserve">– </w:t>
    </w:r>
    <w:r>
      <w:rPr>
        <w:sz w:val="18"/>
        <w:szCs w:val="18"/>
        <w:rtl w:val="0"/>
        <w:lang w:val="pt-PT"/>
      </w:rPr>
      <w:t>SP</w:t>
    </w:r>
  </w:p>
  <w:p>
    <w:pPr>
      <w:pStyle w:val="Rodapé"/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"http://www.lkwbrasil.com.br"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www.lkwbrasil.com.br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"/>
    </w:pPr>
    <w:r>
      <w:drawing>
        <wp:inline distT="0" distB="0" distL="0" distR="0">
          <wp:extent cx="1046074" cy="701345"/>
          <wp:effectExtent l="0" t="0" r="0" b="0"/>
          <wp:docPr id="1073741825" name="officeArt object" descr="logo-lkw_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lkw_(1).jpg" descr="logo-lkw_(1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074" cy="701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Tahoma" w:cs="Tahoma" w:hAnsi="Tahoma" w:eastAsia="Tahom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357"/>
          <w:tab w:val="num" w:pos="708"/>
        </w:tabs>
        <w:ind w:left="964" w:hanging="6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680"/>
        </w:tabs>
        <w:ind w:left="1021" w:hanging="3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)%4."/>
      <w:lvlJc w:val="left"/>
      <w:pPr>
        <w:tabs>
          <w:tab w:val="left" w:pos="680"/>
        </w:tabs>
        <w:ind w:left="1728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3)%4.%5."/>
      <w:lvlJc w:val="left"/>
      <w:pPr>
        <w:tabs>
          <w:tab w:val="left" w:pos="680"/>
        </w:tabs>
        <w:ind w:left="223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3)%4.%5.%6."/>
      <w:lvlJc w:val="left"/>
      <w:pPr>
        <w:tabs>
          <w:tab w:val="left" w:pos="680"/>
        </w:tabs>
        <w:ind w:left="2736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3)%4.%5.%6.%7."/>
      <w:lvlJc w:val="left"/>
      <w:pPr>
        <w:tabs>
          <w:tab w:val="left" w:pos="680"/>
        </w:tabs>
        <w:ind w:left="32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3)%4.%5.%6.%7.%8."/>
      <w:lvlJc w:val="left"/>
      <w:pPr>
        <w:tabs>
          <w:tab w:val="left" w:pos="680"/>
        </w:tabs>
        <w:ind w:left="3744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3)%4.%5.%6.%7.%8.%9."/>
      <w:lvlJc w:val="left"/>
      <w:pPr>
        <w:tabs>
          <w:tab w:val="left" w:pos="680"/>
        </w:tabs>
        <w:ind w:left="432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08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A direita(tabela)">
    <w:name w:val="A direita(tabela)"/>
    <w:next w:val="A direita(tabela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  <w:style w:type="numbering" w:styleId="Estilo Importado 1">
    <w:name w:val="Estilo Importado 1"/>
    <w:pPr>
      <w:numPr>
        <w:numId w:val="1"/>
      </w:numPr>
    </w:pPr>
  </w:style>
  <w:style w:type="paragraph" w:styleId="Assinatura centro">
    <w:name w:val="Assinatura centro"/>
    <w:next w:val="Assinatura centr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ahoma" w:cs="Tahoma" w:hAnsi="Tahoma" w:eastAsia="Tahom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