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16</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Evaluación heurística</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A">
      <w:pPr>
        <w:pageBreakBefore w:val="0"/>
        <w:widowControl w:val="0"/>
        <w:spacing w:line="240" w:lineRule="auto"/>
        <w:rPr>
          <w:rFonts w:ascii="Didact Gothic" w:cs="Didact Gothic" w:eastAsia="Didact Gothic" w:hAnsi="Didact Gothic"/>
          <w:b w:val="1"/>
          <w:sz w:val="40"/>
          <w:szCs w:val="40"/>
        </w:rPr>
      </w:pPr>
      <w:r w:rsidDel="00000000" w:rsidR="00000000" w:rsidRPr="00000000">
        <w:rPr>
          <w:rtl w:val="0"/>
        </w:rPr>
      </w:r>
    </w:p>
    <w:p w:rsidR="00000000" w:rsidDel="00000000" w:rsidP="00000000" w:rsidRDefault="00000000" w:rsidRPr="00000000" w14:paraId="0000000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right"/>
        <w:rPr>
          <w:rFonts w:ascii="Didact Gothic" w:cs="Didact Gothic" w:eastAsia="Didact Gothic" w:hAnsi="Didact Gothic"/>
          <w:i w:val="1"/>
          <w:sz w:val="20"/>
          <w:szCs w:val="20"/>
        </w:rPr>
      </w:pPr>
      <w:r w:rsidDel="00000000" w:rsidR="00000000" w:rsidRPr="00000000">
        <w:rPr>
          <w:rtl w:val="0"/>
        </w:rPr>
      </w:r>
    </w:p>
    <w:p w:rsidR="00000000" w:rsidDel="00000000" w:rsidP="00000000" w:rsidRDefault="00000000" w:rsidRPr="00000000" w14:paraId="0000000C">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Heurísticas</w:t>
      </w:r>
    </w:p>
    <w:p w:rsidR="00000000" w:rsidDel="00000000" w:rsidP="00000000" w:rsidRDefault="00000000" w:rsidRPr="00000000" w14:paraId="0000000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 análisis heurístico se utiliza para identificar problemas comunes de usabilidad de un producto, con el objetivo de que los mismos puedan resolverse, y así mejorar tanto la satisfacción del usuario como su experiencia. Esto aumenta las posibilidades de éxito de un producto digital en general.</w:t>
      </w:r>
    </w:p>
    <w:p w:rsidR="00000000" w:rsidDel="00000000" w:rsidP="00000000" w:rsidRDefault="00000000" w:rsidRPr="00000000" w14:paraId="0000000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Centrándose en la usabilidad, un análisis heurístico es un método de evaluación, en el cual uno o más expertos comparan el diseño de un producto digital con una lista de principios de diseño predefinidos (comúnmente denominados heurísticos), e identifican dónde el producto no sigue dichos lineamientos. </w:t>
      </w:r>
    </w:p>
    <w:p w:rsidR="00000000" w:rsidDel="00000000" w:rsidP="00000000" w:rsidRDefault="00000000" w:rsidRPr="00000000" w14:paraId="0000000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útil tener en cuenta que, a pesar de que un solo experimentado profesional del UX es generalmente experto en identificar los problemas de usabilidad más críticos, un grupo de evaluadores es generalmente la mejor opción. Entre 5 y 8 individuos es el punto dulce: deben ser capaces de señalar más del 80% de problemas de usabilidad. Sin embargo, el uso de más de 10 evaluadores heurísticos no producirá mejores resultados.</w:t>
      </w:r>
    </w:p>
    <w:p w:rsidR="00000000" w:rsidDel="00000000" w:rsidP="00000000" w:rsidRDefault="00000000" w:rsidRPr="00000000" w14:paraId="00000010">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rPr>
      </w:pPr>
      <w:bookmarkStart w:colFirst="0" w:colLast="0" w:name="_30j0zll" w:id="1"/>
      <w:bookmarkEnd w:id="1"/>
      <w:r w:rsidDel="00000000" w:rsidR="00000000" w:rsidRPr="00000000">
        <w:rPr>
          <w:rFonts w:ascii="Didact Gothic" w:cs="Didact Gothic" w:eastAsia="Didact Gothic" w:hAnsi="Didact Gothic"/>
          <w:b w:val="1"/>
          <w:color w:val="000000"/>
          <w:rtl w:val="0"/>
        </w:rPr>
        <w:t xml:space="preserve">¿Por qué hacerlo?</w:t>
      </w:r>
    </w:p>
    <w:p w:rsidR="00000000" w:rsidDel="00000000" w:rsidP="00000000" w:rsidRDefault="00000000" w:rsidRPr="00000000" w14:paraId="0000001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razón principal para realizar un análisis heurístico es mejorar la usabilidad de un producto digital. Otra razón es la eficiencia, es decir, la velocidad con la que un producto puede ser utilizado como consecuencia directa de una mejor usabilidad. Este último término se refiere a componentes de calidad, tales como capacidad de aprendizaje, detección, memorización, flexibilidad, satisfacción del usuario y manejo de errores. El UX de un producto se mejora mucho cuando estos elementos se entregan con una alta calidad.</w:t>
      </w:r>
    </w:p>
    <w:p w:rsidR="00000000" w:rsidDel="00000000" w:rsidP="00000000" w:rsidRDefault="00000000" w:rsidRPr="00000000" w14:paraId="00000012">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rPr>
      </w:pPr>
      <w:bookmarkStart w:colFirst="0" w:colLast="0" w:name="_1fob9te" w:id="2"/>
      <w:bookmarkEnd w:id="2"/>
      <w:r w:rsidDel="00000000" w:rsidR="00000000" w:rsidRPr="00000000">
        <w:rPr>
          <w:rFonts w:ascii="Didact Gothic" w:cs="Didact Gothic" w:eastAsia="Didact Gothic" w:hAnsi="Didact Gothic"/>
          <w:b w:val="1"/>
          <w:color w:val="000000"/>
          <w:rtl w:val="0"/>
        </w:rPr>
        <w:t xml:space="preserve">¿Cuándo hacerlo?</w:t>
      </w:r>
    </w:p>
    <w:p w:rsidR="00000000" w:rsidDel="00000000" w:rsidP="00000000" w:rsidRDefault="00000000" w:rsidRPr="00000000" w14:paraId="0000001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 hay reglas duras y rápidas. Un análisis heurístico se puede realizar en cualquier etapa avanzada del proceso de diseño (obviamente, no sería productivo hacerlo demasiado pronto). Con los nuevos productos, suele realizarse más tarde en la fase de diseño, después de hacer </w:t>
      </w:r>
      <w:r w:rsidDel="00000000" w:rsidR="00000000" w:rsidRPr="00000000">
        <w:rPr>
          <w:rFonts w:ascii="Didact Gothic" w:cs="Didact Gothic" w:eastAsia="Didact Gothic" w:hAnsi="Didact Gothic"/>
          <w:i w:val="1"/>
          <w:sz w:val="24"/>
          <w:szCs w:val="24"/>
          <w:rtl w:val="0"/>
        </w:rPr>
        <w:t xml:space="preserve">wireframes</w:t>
      </w:r>
      <w:r w:rsidDel="00000000" w:rsidR="00000000" w:rsidRPr="00000000">
        <w:rPr>
          <w:rFonts w:ascii="Didact Gothic" w:cs="Didact Gothic" w:eastAsia="Didact Gothic" w:hAnsi="Didact Gothic"/>
          <w:sz w:val="24"/>
          <w:szCs w:val="24"/>
          <w:rtl w:val="0"/>
        </w:rPr>
        <w:t xml:space="preserve"> y prototipos, pero antes de que comiencen el diseño visual y el desarrollo de la interfaz de usuario. Si se hace demasiado tarde, realizar cambios será costoso. En los productos existentes de mala usabilidad, el análisis a menudo se realizará antes de comenzar el rediseño. </w:t>
      </w:r>
    </w:p>
    <w:p w:rsidR="00000000" w:rsidDel="00000000" w:rsidP="00000000" w:rsidRDefault="00000000" w:rsidRPr="00000000" w14:paraId="0000001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color w:val="000000"/>
        </w:rPr>
      </w:pPr>
      <w:r w:rsidDel="00000000" w:rsidR="00000000" w:rsidRPr="00000000">
        <w:rPr>
          <w:rFonts w:ascii="Didact Gothic" w:cs="Didact Gothic" w:eastAsia="Didact Gothic" w:hAnsi="Didact Gothic"/>
          <w:b w:val="1"/>
          <w:color w:val="000000"/>
          <w:rtl w:val="0"/>
        </w:rPr>
        <w:t xml:space="preserve">¿Cuál es el producto esperado?</w:t>
      </w:r>
    </w:p>
    <w:p w:rsidR="00000000" w:rsidDel="00000000" w:rsidP="00000000" w:rsidRDefault="00000000" w:rsidRPr="00000000" w14:paraId="0000001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Al igual que con otras pruebas de usabilidad o métodos de inspección, el producto típico es un </w:t>
      </w:r>
      <w:r w:rsidDel="00000000" w:rsidR="00000000" w:rsidRPr="00000000">
        <w:rPr>
          <w:rFonts w:ascii="Didact Gothic" w:cs="Didact Gothic" w:eastAsia="Didact Gothic" w:hAnsi="Didact Gothic"/>
          <w:b w:val="1"/>
          <w:sz w:val="24"/>
          <w:szCs w:val="24"/>
          <w:rtl w:val="0"/>
        </w:rPr>
        <w:t xml:space="preserve">informe consolidado</w:t>
      </w:r>
      <w:r w:rsidDel="00000000" w:rsidR="00000000" w:rsidRPr="00000000">
        <w:rPr>
          <w:rFonts w:ascii="Didact Gothic" w:cs="Didact Gothic" w:eastAsia="Didact Gothic" w:hAnsi="Didact Gothic"/>
          <w:sz w:val="24"/>
          <w:szCs w:val="24"/>
          <w:rtl w:val="0"/>
        </w:rPr>
        <w:t xml:space="preserve"> que no sólo identifica problemas de usabilidad, sino que también los clasifica en una escala de severa a ligeramente problemática. En su mayor parte, un informe de evaluación heurística no incluye soluciones: afortunadamente, para muchos problemas de usabilidad son bastante obvias, y una vez identificados, el equipo de diseño puede comenzar a trabajar en ellos.</w:t>
      </w:r>
    </w:p>
    <w:p w:rsidR="00000000" w:rsidDel="00000000" w:rsidP="00000000" w:rsidRDefault="00000000" w:rsidRPr="00000000" w14:paraId="00000016">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34"/>
          <w:szCs w:val="34"/>
        </w:rPr>
      </w:pPr>
      <w:bookmarkStart w:colFirst="0" w:colLast="0" w:name="_3znysh7" w:id="3"/>
      <w:bookmarkEnd w:id="3"/>
      <w:r w:rsidDel="00000000" w:rsidR="00000000" w:rsidRPr="00000000">
        <w:rPr>
          <w:rFonts w:ascii="Didact Gothic" w:cs="Didact Gothic" w:eastAsia="Didact Gothic" w:hAnsi="Didact Gothic"/>
          <w:b w:val="1"/>
          <w:sz w:val="34"/>
          <w:szCs w:val="34"/>
          <w:rtl w:val="0"/>
        </w:rPr>
        <w:t xml:space="preserve">Cómo ejecutar un análisis heurístico eficaz</w:t>
      </w:r>
    </w:p>
    <w:p w:rsidR="00000000" w:rsidDel="00000000" w:rsidP="00000000" w:rsidRDefault="00000000" w:rsidRPr="00000000" w14:paraId="0000001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preparación es la clave para realizar bien el análisis. Tras seguir un conjunto establecido de pasos, se asegura que el mismo funcionará eficientemente y producirá resultados óptimos. He aquí una lista de comprobación para llevarlo a cabo:</w:t>
      </w:r>
    </w:p>
    <w:p w:rsidR="00000000" w:rsidDel="00000000" w:rsidP="00000000" w:rsidRDefault="00000000" w:rsidRPr="00000000" w14:paraId="00000018">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Definir el alcance.</w:t>
      </w:r>
    </w:p>
    <w:p w:rsidR="00000000" w:rsidDel="00000000" w:rsidP="00000000" w:rsidRDefault="00000000" w:rsidRPr="00000000" w14:paraId="00000019">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Conocer los requisitos empresariales y demográficos de los usuarios finales.</w:t>
      </w:r>
    </w:p>
    <w:p w:rsidR="00000000" w:rsidDel="00000000" w:rsidP="00000000" w:rsidRDefault="00000000" w:rsidRPr="00000000" w14:paraId="0000001A">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Decidir qué herramientas de reporte y heurísticas utilizar.</w:t>
      </w:r>
    </w:p>
    <w:p w:rsidR="00000000" w:rsidDel="00000000" w:rsidP="00000000" w:rsidRDefault="00000000" w:rsidRPr="00000000" w14:paraId="0000001B">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Evaluar la experiencia e identificar problemas de usabilidad.</w:t>
      </w:r>
    </w:p>
    <w:p w:rsidR="00000000" w:rsidDel="00000000" w:rsidP="00000000" w:rsidRDefault="00000000" w:rsidRPr="00000000" w14:paraId="0000001C">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Analizar, agregar y presentar los resultados.</w:t>
      </w:r>
    </w:p>
    <w:p w:rsidR="00000000" w:rsidDel="00000000" w:rsidP="00000000" w:rsidRDefault="00000000" w:rsidRPr="00000000" w14:paraId="0000001D">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6"/>
          <w:szCs w:val="26"/>
        </w:rPr>
      </w:pPr>
      <w:bookmarkStart w:colFirst="0" w:colLast="0" w:name="_2et92p0" w:id="4"/>
      <w:bookmarkEnd w:id="4"/>
      <w:r w:rsidDel="00000000" w:rsidR="00000000" w:rsidRPr="00000000">
        <w:rPr>
          <w:rFonts w:ascii="Didact Gothic" w:cs="Didact Gothic" w:eastAsia="Didact Gothic" w:hAnsi="Didact Gothic"/>
          <w:b w:val="1"/>
          <w:color w:val="000000"/>
          <w:sz w:val="26"/>
          <w:szCs w:val="26"/>
          <w:rtl w:val="0"/>
        </w:rPr>
        <w:t xml:space="preserve">Paso 1: definir el alcance</w:t>
      </w:r>
    </w:p>
    <w:p w:rsidR="00000000" w:rsidDel="00000000" w:rsidP="00000000" w:rsidRDefault="00000000" w:rsidRPr="00000000" w14:paraId="0000001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Tanto en proyectos grandes como pequeños, los presupuestos pueden ser limitados. Esto puede ser especialmente el caso en grandes sitios de comercio electrónico: por ejemplo, puede no ser factible examinar toda la web, ya que podría tomar un tiempo muy largo y, por lo tanto, ser demasiado caro. Aquí es donde entra en escena el </w:t>
      </w:r>
      <w:r w:rsidDel="00000000" w:rsidR="00000000" w:rsidRPr="00000000">
        <w:rPr>
          <w:rFonts w:ascii="Didact Gothic" w:cs="Didact Gothic" w:eastAsia="Didact Gothic" w:hAnsi="Didact Gothic"/>
          <w:b w:val="1"/>
          <w:sz w:val="24"/>
          <w:szCs w:val="24"/>
          <w:rtl w:val="0"/>
        </w:rPr>
        <w:t xml:space="preserve">análisis heurístico</w:t>
      </w:r>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1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Los parámetros se pueden establecer para examinar sólo las áreas más importantes del sitio. El alcance limitado sólo puede tener la capacidad de centrarse en flujos específicos de usuario y funcionalidades, tales como inicio de sesión/registro, búsqueda y navegación, páginas de detalles del producto, carrito de la compra, y checkout.</w:t>
      </w:r>
    </w:p>
    <w:p w:rsidR="00000000" w:rsidDel="00000000" w:rsidP="00000000" w:rsidRDefault="00000000" w:rsidRPr="00000000" w14:paraId="00000020">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6"/>
          <w:szCs w:val="26"/>
        </w:rPr>
      </w:pPr>
      <w:bookmarkStart w:colFirst="0" w:colLast="0" w:name="_tyjcwt" w:id="5"/>
      <w:bookmarkEnd w:id="5"/>
      <w:r w:rsidDel="00000000" w:rsidR="00000000" w:rsidRPr="00000000">
        <w:rPr>
          <w:rFonts w:ascii="Didact Gothic" w:cs="Didact Gothic" w:eastAsia="Didact Gothic" w:hAnsi="Didact Gothic"/>
          <w:b w:val="1"/>
          <w:color w:val="000000"/>
          <w:sz w:val="26"/>
          <w:szCs w:val="26"/>
          <w:rtl w:val="0"/>
        </w:rPr>
        <w:t xml:space="preserve">Paso 2: conocer los requisitos del negocio y los usuarios</w:t>
      </w:r>
    </w:p>
    <w:p w:rsidR="00000000" w:rsidDel="00000000" w:rsidP="00000000" w:rsidRDefault="00000000" w:rsidRPr="00000000" w14:paraId="0000002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primer lugar, los evaluadores deben entender las necesidades de negocio del producto/sistema. En segundo lugar, como con cualquier proceso de diseño típico centrado en el usuario, es crucial conocer a los usuarios. ¿Son los usuarios finales novatos o expertos? ¿Cuáles son sus datos demográficos?</w:t>
      </w:r>
    </w:p>
    <w:p w:rsidR="00000000" w:rsidDel="00000000" w:rsidP="00000000" w:rsidRDefault="00000000" w:rsidRPr="00000000" w14:paraId="0000002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Por ejemplo, aunque las heurísticas deban funcionar como estándares universales de usabilidad, tal vez se debe hacer especial hincapié en la accesibilidad para una audiencia más vieja -o tal vez se necesite tener en cuenta diversas audiencias multiculturales-.</w:t>
      </w:r>
    </w:p>
    <w:p w:rsidR="00000000" w:rsidDel="00000000" w:rsidP="00000000" w:rsidRDefault="00000000" w:rsidRPr="00000000" w14:paraId="00000023">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6"/>
          <w:szCs w:val="26"/>
        </w:rPr>
      </w:pPr>
      <w:bookmarkStart w:colFirst="0" w:colLast="0" w:name="_3dy6vkm" w:id="6"/>
      <w:bookmarkEnd w:id="6"/>
      <w:r w:rsidDel="00000000" w:rsidR="00000000" w:rsidRPr="00000000">
        <w:rPr>
          <w:rFonts w:ascii="Didact Gothic" w:cs="Didact Gothic" w:eastAsia="Didact Gothic" w:hAnsi="Didact Gothic"/>
          <w:b w:val="1"/>
          <w:color w:val="000000"/>
          <w:sz w:val="26"/>
          <w:szCs w:val="26"/>
          <w:rtl w:val="0"/>
        </w:rPr>
        <w:t xml:space="preserve">Paso 3: decidir qué herramientas de reporte y heurísticas utilizar</w:t>
      </w:r>
    </w:p>
    <w:p w:rsidR="00000000" w:rsidDel="00000000" w:rsidP="00000000" w:rsidRDefault="00000000" w:rsidRPr="00000000" w14:paraId="0000002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realmente importante decidir </w:t>
      </w:r>
      <w:r w:rsidDel="00000000" w:rsidR="00000000" w:rsidRPr="00000000">
        <w:rPr>
          <w:rFonts w:ascii="Didact Gothic" w:cs="Didact Gothic" w:eastAsia="Didact Gothic" w:hAnsi="Didact Gothic"/>
          <w:b w:val="1"/>
          <w:sz w:val="24"/>
          <w:szCs w:val="24"/>
          <w:rtl w:val="0"/>
        </w:rPr>
        <w:t xml:space="preserve">qué conjunto</w:t>
      </w:r>
      <w:r w:rsidDel="00000000" w:rsidR="00000000" w:rsidRPr="00000000">
        <w:rPr>
          <w:rFonts w:ascii="Didact Gothic" w:cs="Didact Gothic" w:eastAsia="Didact Gothic" w:hAnsi="Didact Gothic"/>
          <w:sz w:val="24"/>
          <w:szCs w:val="24"/>
          <w:rtl w:val="0"/>
        </w:rPr>
        <w:t xml:space="preserve"> </w:t>
      </w:r>
      <w:r w:rsidDel="00000000" w:rsidR="00000000" w:rsidRPr="00000000">
        <w:rPr>
          <w:rFonts w:ascii="Didact Gothic" w:cs="Didact Gothic" w:eastAsia="Didact Gothic" w:hAnsi="Didact Gothic"/>
          <w:b w:val="1"/>
          <w:sz w:val="24"/>
          <w:szCs w:val="24"/>
          <w:rtl w:val="0"/>
        </w:rPr>
        <w:t xml:space="preserve">de heurísticas</w:t>
      </w:r>
      <w:r w:rsidDel="00000000" w:rsidR="00000000" w:rsidRPr="00000000">
        <w:rPr>
          <w:rFonts w:ascii="Didact Gothic" w:cs="Didact Gothic" w:eastAsia="Didact Gothic" w:hAnsi="Didact Gothic"/>
          <w:sz w:val="24"/>
          <w:szCs w:val="24"/>
          <w:rtl w:val="0"/>
        </w:rPr>
        <w:t xml:space="preserve"> van a utilizar los evaluadores, dado que el mismo proporcionará pautas comunes para que cada uno de los expertos pueda hacer su evaluación, así como asegurarse de que todos están en la misma página. Sin este paso, el proceso de análisis podría caer en un caos absoluto, dando como resultado informes conflictivos e inconsistentes,  pudiendo ser, en última instancia, ineficaz.</w:t>
      </w:r>
    </w:p>
    <w:p w:rsidR="00000000" w:rsidDel="00000000" w:rsidP="00000000" w:rsidRDefault="00000000" w:rsidRPr="00000000" w14:paraId="0000002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Como parte del plan de evaluación heurística, debe acordarse un sistema, así como un formato y las herramientas a utilizar. Sería posible recurrir a Google Docs, hojas de cálculo y presentaciones, o alguna otra herramienta común de informes que todos puedan utilizar, y a la cual el “observador” tenga acceso fácil. </w:t>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7">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6"/>
          <w:szCs w:val="26"/>
        </w:rPr>
      </w:pPr>
      <w:bookmarkStart w:colFirst="0" w:colLast="0" w:name="_1t3h5sf" w:id="7"/>
      <w:bookmarkEnd w:id="7"/>
      <w:r w:rsidDel="00000000" w:rsidR="00000000" w:rsidRPr="00000000">
        <w:rPr>
          <w:rFonts w:ascii="Didact Gothic" w:cs="Didact Gothic" w:eastAsia="Didact Gothic" w:hAnsi="Didact Gothic"/>
          <w:b w:val="1"/>
          <w:color w:val="000000"/>
          <w:sz w:val="26"/>
          <w:szCs w:val="26"/>
          <w:rtl w:val="0"/>
        </w:rPr>
        <w:t xml:space="preserve">Paso 4: evaluar la experiencia e identificar problemas de usabilidad</w:t>
      </w:r>
    </w:p>
    <w:p w:rsidR="00000000" w:rsidDel="00000000" w:rsidP="00000000" w:rsidRDefault="00000000" w:rsidRPr="00000000" w14:paraId="0000002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Cuando se realiza una evaluación heurística con un grupo de expertos, cada individuo examina la interfaz de usuario por separado. Esto se hace para asegurar que las evaluaciones sean independientes e imparciales. Cuando todas están completas, los hallazgos son recopilados y agregados.</w:t>
      </w:r>
    </w:p>
    <w:p w:rsidR="00000000" w:rsidDel="00000000" w:rsidP="00000000" w:rsidRDefault="00000000" w:rsidRPr="00000000" w14:paraId="0000002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ejecutar el análisis de manera eficiente, es aconsejable utilizar un “observador”. Puede agregar un poco de gastos generales a las sesiones de evaluación, pero definitivamente vale la pena, ya que hay muchas ventajas: es quien participa en cada sesión y se encarga de tomar las notas, siendo entonces capaz de entregar un informe consolidado al final del proceso de evaluación, en lugar de que haya un conjunto separado de documentos de cada evaluador.</w:t>
      </w:r>
    </w:p>
    <w:p w:rsidR="00000000" w:rsidDel="00000000" w:rsidP="00000000" w:rsidRDefault="00000000" w:rsidRPr="00000000" w14:paraId="0000002A">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6"/>
          <w:szCs w:val="26"/>
        </w:rPr>
      </w:pPr>
      <w:bookmarkStart w:colFirst="0" w:colLast="0" w:name="_4d34og8" w:id="8"/>
      <w:bookmarkEnd w:id="8"/>
      <w:r w:rsidDel="00000000" w:rsidR="00000000" w:rsidRPr="00000000">
        <w:rPr>
          <w:rFonts w:ascii="Didact Gothic" w:cs="Didact Gothic" w:eastAsia="Didact Gothic" w:hAnsi="Didact Gothic"/>
          <w:b w:val="1"/>
          <w:color w:val="000000"/>
          <w:sz w:val="26"/>
          <w:szCs w:val="26"/>
          <w:rtl w:val="0"/>
        </w:rPr>
        <w:t xml:space="preserve">Paso 5: analizar, agregar y presentar los resultados</w:t>
      </w:r>
    </w:p>
    <w:p w:rsidR="00000000" w:rsidDel="00000000" w:rsidP="00000000" w:rsidRDefault="00000000" w:rsidRPr="00000000" w14:paraId="0000002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Al concluir un análisis heurístico, el gestor de la evaluación (u observador) lleva a cabo algunas tareas vinculadas principalmente a la organización, como la eliminación de duplicados y la recopilación de los resultados. El siguiente paso será agregar los informes de evaluación heurística, y construir una tabla que incluya las puntuaciones de severidad de los problemas de usabilidad, a partir de las cuales el equipo de diseño pueda dar prioridad.</w:t>
      </w:r>
    </w:p>
    <w:p w:rsidR="00000000" w:rsidDel="00000000" w:rsidP="00000000" w:rsidRDefault="00000000" w:rsidRPr="00000000" w14:paraId="0000002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0">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2s8eyo1" w:id="9"/>
      <w:bookmarkEnd w:id="9"/>
      <w:r w:rsidDel="00000000" w:rsidR="00000000" w:rsidRPr="00000000">
        <w:rPr>
          <w:rFonts w:ascii="Anton" w:cs="Anton" w:eastAsia="Anton" w:hAnsi="Anton"/>
          <w:i w:val="1"/>
          <w:sz w:val="60"/>
          <w:szCs w:val="60"/>
          <w:rtl w:val="0"/>
        </w:rPr>
        <w:t xml:space="preserve">Las 10 reglas de Heurística</w:t>
      </w:r>
    </w:p>
    <w:p w:rsidR="00000000" w:rsidDel="00000000" w:rsidP="00000000" w:rsidRDefault="00000000" w:rsidRPr="00000000" w14:paraId="00000031">
      <w:pPr>
        <w:pageBreakBefore w:val="0"/>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2">
      <w:pPr>
        <w:pageBreakBefore w:val="0"/>
        <w:numPr>
          <w:ilvl w:val="0"/>
          <w:numId w:val="1"/>
        </w:numPr>
        <w:spacing w:after="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Visibilidad del estado del sistema:</w:t>
      </w:r>
      <w:r w:rsidDel="00000000" w:rsidR="00000000" w:rsidRPr="00000000">
        <w:rPr>
          <w:rFonts w:ascii="Didact Gothic" w:cs="Didact Gothic" w:eastAsia="Didact Gothic" w:hAnsi="Didact Gothic"/>
          <w:sz w:val="24"/>
          <w:szCs w:val="24"/>
          <w:rtl w:val="0"/>
        </w:rPr>
        <w:t xml:space="preserve"> el sistema siempre debería mantener informados a los usuarios de lo que está ocurriendo, a través de retroalimentación apropiada dentro de un tiempo razonable.</w:t>
      </w:r>
      <w:r w:rsidDel="00000000" w:rsidR="00000000" w:rsidRPr="00000000">
        <w:rPr>
          <w:rtl w:val="0"/>
        </w:rPr>
      </w:r>
    </w:p>
    <w:p w:rsidR="00000000" w:rsidDel="00000000" w:rsidP="00000000" w:rsidRDefault="00000000" w:rsidRPr="00000000" w14:paraId="00000033">
      <w:pPr>
        <w:pageBreakBefore w:val="0"/>
        <w:numPr>
          <w:ilvl w:val="0"/>
          <w:numId w:val="1"/>
        </w:numPr>
        <w:spacing w:after="24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Relación entre el sistema y el mundo real</w:t>
      </w:r>
      <w:r w:rsidDel="00000000" w:rsidR="00000000" w:rsidRPr="00000000">
        <w:rPr>
          <w:rFonts w:ascii="Didact Gothic" w:cs="Didact Gothic" w:eastAsia="Didact Gothic" w:hAnsi="Didact Gothic"/>
          <w:sz w:val="24"/>
          <w:szCs w:val="24"/>
          <w:rtl w:val="0"/>
        </w:rPr>
        <w:t xml:space="preserve">: el sistema debería hablar el lenguaje de los usuarios mediante palabras, frases y conceptos que sean familiares al usuario, más que con términos relacionados con el sistema. Seguir las convenciones del mundo real, haciendo que la información aparezca en un orden natural y lógico.</w:t>
      </w:r>
      <w:r w:rsidDel="00000000" w:rsidR="00000000" w:rsidRPr="00000000">
        <w:rPr>
          <w:rtl w:val="0"/>
        </w:rPr>
      </w:r>
    </w:p>
    <w:p w:rsidR="00000000" w:rsidDel="00000000" w:rsidP="00000000" w:rsidRDefault="00000000" w:rsidRPr="00000000" w14:paraId="00000034">
      <w:pPr>
        <w:pageBreakBefore w:val="0"/>
        <w:spacing w:after="240" w:lineRule="auto"/>
        <w:ind w:left="720" w:firstLine="0"/>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5">
      <w:pPr>
        <w:pageBreakBefore w:val="0"/>
        <w:numPr>
          <w:ilvl w:val="0"/>
          <w:numId w:val="1"/>
        </w:numPr>
        <w:spacing w:after="24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Control y libertad del usuario</w:t>
      </w:r>
      <w:r w:rsidDel="00000000" w:rsidR="00000000" w:rsidRPr="00000000">
        <w:rPr>
          <w:rFonts w:ascii="Didact Gothic" w:cs="Didact Gothic" w:eastAsia="Didact Gothic" w:hAnsi="Didact Gothic"/>
          <w:sz w:val="24"/>
          <w:szCs w:val="24"/>
          <w:rtl w:val="0"/>
        </w:rPr>
        <w:t xml:space="preserve">: hay ocasiones en que los usuarios elegirán las funciones del sistema por error y necesitarán una “salida de emergencia” claramente marcada para dejar el estado no deseado al que accedieron, sin tener que pasar por una serie de pasos. Se deben apoyar las funciones de deshacer y rehacer.</w:t>
      </w:r>
      <w:r w:rsidDel="00000000" w:rsidR="00000000" w:rsidRPr="00000000">
        <w:rPr>
          <w:rtl w:val="0"/>
        </w:rPr>
      </w:r>
    </w:p>
    <w:p w:rsidR="00000000" w:rsidDel="00000000" w:rsidP="00000000" w:rsidRDefault="00000000" w:rsidRPr="00000000" w14:paraId="00000036">
      <w:pPr>
        <w:pageBreakBefore w:val="0"/>
        <w:spacing w:after="240" w:lineRule="auto"/>
        <w:ind w:left="720" w:firstLine="0"/>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spacing w:after="24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Consistencia y estándares</w:t>
      </w:r>
      <w:r w:rsidDel="00000000" w:rsidR="00000000" w:rsidRPr="00000000">
        <w:rPr>
          <w:rFonts w:ascii="Didact Gothic" w:cs="Didact Gothic" w:eastAsia="Didact Gothic" w:hAnsi="Didact Gothic"/>
          <w:sz w:val="24"/>
          <w:szCs w:val="24"/>
          <w:rtl w:val="0"/>
        </w:rPr>
        <w:t xml:space="preserve">: los usuarios no deberían cuestionarse si acciones, situaciones o palabras diferentes significan en realidad la misma cosa; siga las convenciones establecidas.</w:t>
      </w:r>
      <w:r w:rsidDel="00000000" w:rsidR="00000000" w:rsidRPr="00000000">
        <w:rPr>
          <w:rtl w:val="0"/>
        </w:rPr>
      </w:r>
    </w:p>
    <w:p w:rsidR="00000000" w:rsidDel="00000000" w:rsidP="00000000" w:rsidRDefault="00000000" w:rsidRPr="00000000" w14:paraId="00000038">
      <w:pPr>
        <w:pageBreakBefore w:val="0"/>
        <w:spacing w:after="240" w:lineRule="auto"/>
        <w:ind w:left="720" w:firstLine="0"/>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9">
      <w:pPr>
        <w:pageBreakBefore w:val="0"/>
        <w:numPr>
          <w:ilvl w:val="0"/>
          <w:numId w:val="1"/>
        </w:numPr>
        <w:spacing w:after="24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Prevención de errores</w:t>
      </w:r>
      <w:r w:rsidDel="00000000" w:rsidR="00000000" w:rsidRPr="00000000">
        <w:rPr>
          <w:rFonts w:ascii="Didact Gothic" w:cs="Didact Gothic" w:eastAsia="Didact Gothic" w:hAnsi="Didact Gothic"/>
          <w:sz w:val="24"/>
          <w:szCs w:val="24"/>
          <w:rtl w:val="0"/>
        </w:rPr>
        <w:t xml:space="preserve">: mucho mejor que un buen diseño de mensajes de error es realizar un diseño cuidadoso que prevenga la ocurrencia de problemas.</w:t>
      </w:r>
      <w:r w:rsidDel="00000000" w:rsidR="00000000" w:rsidRPr="00000000">
        <w:rPr>
          <w:rtl w:val="0"/>
        </w:rPr>
      </w:r>
    </w:p>
    <w:p w:rsidR="00000000" w:rsidDel="00000000" w:rsidP="00000000" w:rsidRDefault="00000000" w:rsidRPr="00000000" w14:paraId="0000003A">
      <w:pPr>
        <w:pageBreakBefore w:val="0"/>
        <w:spacing w:after="240" w:lineRule="auto"/>
        <w:ind w:left="720" w:firstLine="0"/>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B">
      <w:pPr>
        <w:pageBreakBefore w:val="0"/>
        <w:numPr>
          <w:ilvl w:val="0"/>
          <w:numId w:val="1"/>
        </w:numPr>
        <w:spacing w:after="24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Reconocimiento antes que recuerdo</w:t>
      </w:r>
      <w:r w:rsidDel="00000000" w:rsidR="00000000" w:rsidRPr="00000000">
        <w:rPr>
          <w:rFonts w:ascii="Didact Gothic" w:cs="Didact Gothic" w:eastAsia="Didact Gothic" w:hAnsi="Didact Gothic"/>
          <w:sz w:val="24"/>
          <w:szCs w:val="24"/>
          <w:rtl w:val="0"/>
        </w:rPr>
        <w:t xml:space="preserve">: se deben hacer visibles los objetos, acciones y opciones, El usuario no tendría que recordar la información que se le da en una parte del proceso, para seguir adelante. Las instrucciones para el uso del sistema deben estar a la vista o ser fácilmente recuperables cuando sea necesario.</w:t>
      </w:r>
      <w:r w:rsidDel="00000000" w:rsidR="00000000" w:rsidRPr="00000000">
        <w:rPr>
          <w:rtl w:val="0"/>
        </w:rPr>
      </w:r>
    </w:p>
    <w:p w:rsidR="00000000" w:rsidDel="00000000" w:rsidP="00000000" w:rsidRDefault="00000000" w:rsidRPr="00000000" w14:paraId="0000003C">
      <w:pPr>
        <w:pageBreakBefore w:val="0"/>
        <w:spacing w:after="24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D">
      <w:pPr>
        <w:pageBreakBefore w:val="0"/>
        <w:numPr>
          <w:ilvl w:val="0"/>
          <w:numId w:val="1"/>
        </w:numPr>
        <w:spacing w:after="24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Flexibilidad y eficiencia de uso</w:t>
      </w:r>
      <w:r w:rsidDel="00000000" w:rsidR="00000000" w:rsidRPr="00000000">
        <w:rPr>
          <w:rFonts w:ascii="Didact Gothic" w:cs="Didact Gothic" w:eastAsia="Didact Gothic" w:hAnsi="Didact Gothic"/>
          <w:sz w:val="24"/>
          <w:szCs w:val="24"/>
          <w:rtl w:val="0"/>
        </w:rPr>
        <w:t xml:space="preserve">: la presencia de aceleradores, que no son vistos por los usuarios novatos, puede ofrecer una interacción más rápida a los usuarios expertos que la que el sistema puede proveer a los usuarios de todo tipo. Se debe permitir que los usuarios adapte el sistema para usos frecuentes.</w:t>
      </w:r>
      <w:r w:rsidDel="00000000" w:rsidR="00000000" w:rsidRPr="00000000">
        <w:rPr>
          <w:rtl w:val="0"/>
        </w:rPr>
      </w:r>
    </w:p>
    <w:p w:rsidR="00000000" w:rsidDel="00000000" w:rsidP="00000000" w:rsidRDefault="00000000" w:rsidRPr="00000000" w14:paraId="0000003E">
      <w:pPr>
        <w:pageBreakBefore w:val="0"/>
        <w:spacing w:after="24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F">
      <w:pPr>
        <w:pageBreakBefore w:val="0"/>
        <w:numPr>
          <w:ilvl w:val="0"/>
          <w:numId w:val="1"/>
        </w:numPr>
        <w:spacing w:after="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Estética y diseño minimalista</w:t>
      </w:r>
      <w:r w:rsidDel="00000000" w:rsidR="00000000" w:rsidRPr="00000000">
        <w:rPr>
          <w:rFonts w:ascii="Didact Gothic" w:cs="Didact Gothic" w:eastAsia="Didact Gothic" w:hAnsi="Didact Gothic"/>
          <w:sz w:val="24"/>
          <w:szCs w:val="24"/>
          <w:rtl w:val="0"/>
        </w:rPr>
        <w:t xml:space="preserve">: los diálogos no deben contener información que es irrelevante o poco usada. Cada unidad extra de información en un diálogo, compite con las unidades de información relevante y disminuye su visibilidad relativa.</w:t>
      </w:r>
      <w:r w:rsidDel="00000000" w:rsidR="00000000" w:rsidRPr="00000000">
        <w:rPr>
          <w:rtl w:val="0"/>
        </w:rPr>
      </w:r>
    </w:p>
    <w:p w:rsidR="00000000" w:rsidDel="00000000" w:rsidP="00000000" w:rsidRDefault="00000000" w:rsidRPr="00000000" w14:paraId="00000040">
      <w:pPr>
        <w:pageBreakBefore w:val="0"/>
        <w:numPr>
          <w:ilvl w:val="0"/>
          <w:numId w:val="1"/>
        </w:numPr>
        <w:spacing w:after="24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Ayudar a los usuarios a reconocer</w:t>
      </w:r>
      <w:r w:rsidDel="00000000" w:rsidR="00000000" w:rsidRPr="00000000">
        <w:rPr>
          <w:rFonts w:ascii="Didact Gothic" w:cs="Didact Gothic" w:eastAsia="Didact Gothic" w:hAnsi="Didact Gothic"/>
          <w:sz w:val="24"/>
          <w:szCs w:val="24"/>
          <w:rtl w:val="0"/>
        </w:rPr>
        <w:t xml:space="preserve">, diagnosticar y recuperarse de errores: los mensajes de error se deben entregar en un lenguaje claro y simple, indicando en forma precisa el problema y sugerir una solución constructiva al problema.</w:t>
      </w:r>
      <w:r w:rsidDel="00000000" w:rsidR="00000000" w:rsidRPr="00000000">
        <w:rPr>
          <w:rtl w:val="0"/>
        </w:rPr>
      </w:r>
    </w:p>
    <w:p w:rsidR="00000000" w:rsidDel="00000000" w:rsidP="00000000" w:rsidRDefault="00000000" w:rsidRPr="00000000" w14:paraId="00000041">
      <w:pPr>
        <w:pageBreakBefore w:val="0"/>
        <w:spacing w:after="24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2">
      <w:pPr>
        <w:pageBreakBefore w:val="0"/>
        <w:numPr>
          <w:ilvl w:val="0"/>
          <w:numId w:val="1"/>
        </w:numPr>
        <w:spacing w:after="240" w:lineRule="auto"/>
        <w:ind w:left="720" w:hanging="360"/>
        <w:rPr>
          <w:sz w:val="24"/>
          <w:szCs w:val="24"/>
        </w:rPr>
      </w:pPr>
      <w:r w:rsidDel="00000000" w:rsidR="00000000" w:rsidRPr="00000000">
        <w:rPr>
          <w:rFonts w:ascii="Didact Gothic" w:cs="Didact Gothic" w:eastAsia="Didact Gothic" w:hAnsi="Didact Gothic"/>
          <w:b w:val="1"/>
          <w:sz w:val="24"/>
          <w:szCs w:val="24"/>
          <w:rtl w:val="0"/>
        </w:rPr>
        <w:t xml:space="preserve">Ayuda y documentación</w:t>
      </w:r>
      <w:r w:rsidDel="00000000" w:rsidR="00000000" w:rsidRPr="00000000">
        <w:rPr>
          <w:rFonts w:ascii="Didact Gothic" w:cs="Didact Gothic" w:eastAsia="Didact Gothic" w:hAnsi="Didact Gothic"/>
          <w:sz w:val="24"/>
          <w:szCs w:val="24"/>
          <w:rtl w:val="0"/>
        </w:rPr>
        <w:t xml:space="preserve">: incluso en los casos en que el sistema pueda ser usado sin documentación, podría ser necesario ofrecer ayuda y documentación. Dicha información debería ser fácil de buscar, estar enfocada en las tareas del usuario, con una lista concreta de pasos a desarrollar y no ser demasiado extensa.</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28"/>
          <w:szCs w:val="28"/>
        </w:rPr>
      </w:pPr>
      <w:r w:rsidDel="00000000" w:rsidR="00000000" w:rsidRPr="00000000">
        <w:rPr>
          <w:rFonts w:ascii="Anton" w:cs="Anton" w:eastAsia="Anton" w:hAnsi="Anton"/>
          <w:sz w:val="28"/>
          <w:szCs w:val="28"/>
          <w:rtl w:val="0"/>
        </w:rPr>
        <w:t xml:space="preserve">Páginas de Interés:</w:t>
      </w:r>
    </w:p>
    <w:p w:rsidR="00000000" w:rsidDel="00000000" w:rsidP="00000000" w:rsidRDefault="00000000" w:rsidRPr="00000000" w14:paraId="0000005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8">
        <w:r w:rsidDel="00000000" w:rsidR="00000000" w:rsidRPr="00000000">
          <w:rPr>
            <w:rFonts w:ascii="Didact Gothic" w:cs="Didact Gothic" w:eastAsia="Didact Gothic" w:hAnsi="Didact Gothic"/>
            <w:color w:val="1155cc"/>
            <w:sz w:val="24"/>
            <w:szCs w:val="24"/>
            <w:u w:val="single"/>
            <w:rtl w:val="0"/>
          </w:rPr>
          <w:t xml:space="preserve">https://www.youtube.com/watch?v=pJI8LfnPPB8</w:t>
        </w:r>
      </w:hyperlink>
      <w:r w:rsidDel="00000000" w:rsidR="00000000" w:rsidRPr="00000000">
        <w:rPr>
          <w:rtl w:val="0"/>
        </w:rPr>
      </w:r>
    </w:p>
    <w:p w:rsidR="00000000" w:rsidDel="00000000" w:rsidP="00000000" w:rsidRDefault="00000000" w:rsidRPr="00000000" w14:paraId="0000005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9">
        <w:r w:rsidDel="00000000" w:rsidR="00000000" w:rsidRPr="00000000">
          <w:rPr>
            <w:rFonts w:ascii="Didact Gothic" w:cs="Didact Gothic" w:eastAsia="Didact Gothic" w:hAnsi="Didact Gothic"/>
            <w:color w:val="1155cc"/>
            <w:sz w:val="24"/>
            <w:szCs w:val="24"/>
            <w:u w:val="single"/>
            <w:rtl w:val="0"/>
          </w:rPr>
          <w:t xml:space="preserve">https://www.uifrommars.com/10-reglas-heuristicas-como-aplicarlas/</w:t>
        </w:r>
      </w:hyperlink>
      <w:r w:rsidDel="00000000" w:rsidR="00000000" w:rsidRPr="00000000">
        <w:rPr>
          <w:rtl w:val="0"/>
        </w:rPr>
      </w:r>
    </w:p>
    <w:p w:rsidR="00000000" w:rsidDel="00000000" w:rsidP="00000000" w:rsidRDefault="00000000" w:rsidRPr="00000000" w14:paraId="0000005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0">
        <w:r w:rsidDel="00000000" w:rsidR="00000000" w:rsidRPr="00000000">
          <w:rPr>
            <w:rFonts w:ascii="Didact Gothic" w:cs="Didact Gothic" w:eastAsia="Didact Gothic" w:hAnsi="Didact Gothic"/>
            <w:color w:val="1155cc"/>
            <w:sz w:val="24"/>
            <w:szCs w:val="24"/>
            <w:u w:val="single"/>
            <w:rtl w:val="0"/>
          </w:rPr>
          <w:t xml:space="preserve">https://blog.interactius.com/metodolog%C3%ADas-de-ux-evaluaci%C3%B3n-heur%C3%ADstica-parte-i-b5d02b566987</w:t>
        </w:r>
      </w:hyperlink>
      <w:r w:rsidDel="00000000" w:rsidR="00000000" w:rsidRPr="00000000">
        <w:rPr>
          <w:rtl w:val="0"/>
        </w:rPr>
      </w:r>
    </w:p>
    <w:p w:rsidR="00000000" w:rsidDel="00000000" w:rsidP="00000000" w:rsidRDefault="00000000" w:rsidRPr="00000000" w14:paraId="0000005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ageBreakBefore w:val="0"/>
      <w:rPr>
        <w:rFonts w:ascii="Lato" w:cs="Lato" w:eastAsia="Lato" w:hAnsi="Lato"/>
      </w:rPr>
    </w:pPr>
    <w:r w:rsidDel="00000000" w:rsidR="00000000" w:rsidRPr="00000000">
      <w:rPr>
        <w:rtl w:val="0"/>
      </w:rPr>
    </w:r>
  </w:p>
  <w:p w:rsidR="00000000" w:rsidDel="00000000" w:rsidP="00000000" w:rsidRDefault="00000000" w:rsidRPr="00000000" w14:paraId="00000071">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72">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w:t>
    </w:r>
    <w:r w:rsidDel="00000000" w:rsidR="00000000" w:rsidRPr="00000000">
      <w:rPr>
        <w:rFonts w:ascii="Didact Gothic" w:cs="Didact Gothic" w:eastAsia="Didact Gothic" w:hAnsi="Didact Gothic"/>
        <w:i w:val="1"/>
        <w:color w:val="121212"/>
        <w:rtl w:val="0"/>
      </w:rPr>
      <w:t xml:space="preserve">Evaluación Heurística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blog.interactius.com/metodolog%C3%ADas-de-ux-evaluaci%C3%B3n-heur%C3%ADstica-parte-i-b5d02b566987"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ifrommars.com/10-reglas-heuristicas-como-aplicarla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youtube.com/watch?v=pJI8LfnPPB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