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22</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Reporte UX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jc w:val="left"/>
        <w:rPr>
          <w:rFonts w:ascii="Catamaran Thin" w:cs="Catamaran Thin" w:eastAsia="Catamaran Thin" w:hAnsi="Catamaran Thin"/>
          <w:i w:val="1"/>
          <w:color w:val="121212"/>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Reporte UX</w:t>
      </w:r>
    </w:p>
    <w:p w:rsidR="00000000" w:rsidDel="00000000" w:rsidP="00000000" w:rsidRDefault="00000000" w:rsidRPr="00000000" w14:paraId="0000000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Este es el escenario que frecuentemente representa más retos para el equipo de UX: comunicar resultados a personas fuera del equipo. Aquí es donde los profesionales del área pueden tener más dudas respecto a cuál sería la forma y el mejor planteamiento estratégico para lograrlo. La presentación de resultados, producto de un esfuerzo de investigación o diseño de la experiencia de usuario (UX), puede estar organizado en </w:t>
      </w:r>
      <w:r w:rsidDel="00000000" w:rsidR="00000000" w:rsidRPr="00000000">
        <w:rPr>
          <w:rFonts w:ascii="Didact Gothic" w:cs="Didact Gothic" w:eastAsia="Didact Gothic" w:hAnsi="Didact Gothic"/>
          <w:sz w:val="24"/>
          <w:szCs w:val="24"/>
          <w:rtl w:val="0"/>
        </w:rPr>
        <w:t xml:space="preserve">torno al logro de  cuatro objetivos:</w:t>
      </w:r>
      <w:r w:rsidDel="00000000" w:rsidR="00000000" w:rsidRPr="00000000">
        <w:rPr>
          <w:rtl w:val="0"/>
        </w:rPr>
      </w:r>
    </w:p>
    <w:p w:rsidR="00000000" w:rsidDel="00000000" w:rsidP="00000000" w:rsidRDefault="00000000" w:rsidRPr="00000000" w14:paraId="0000000B">
      <w:pPr>
        <w:pageBreakBefore w:val="0"/>
        <w:widowControl w:val="0"/>
        <w:spacing w:line="240" w:lineRule="auto"/>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POR QUÉ LO HICIMOS</w:t>
      </w:r>
    </w:p>
    <w:p w:rsidR="00000000" w:rsidDel="00000000" w:rsidP="00000000" w:rsidRDefault="00000000" w:rsidRPr="00000000" w14:paraId="0000000C">
      <w:pPr>
        <w:pageBreakBefore w:val="0"/>
        <w:widowControl w:val="0"/>
        <w:spacing w:line="240" w:lineRule="auto"/>
        <w:rPr>
          <w:rFonts w:ascii="Didact Gothic" w:cs="Didact Gothic" w:eastAsia="Didact Gothic" w:hAnsi="Didact Gothic"/>
          <w:b w:val="1"/>
          <w:sz w:val="24"/>
          <w:szCs w:val="24"/>
        </w:rPr>
      </w:pPr>
      <w:r w:rsidDel="00000000" w:rsidR="00000000" w:rsidRPr="00000000">
        <w:rPr>
          <w:rtl w:val="0"/>
        </w:rPr>
      </w:r>
    </w:p>
    <w:p w:rsidR="00000000" w:rsidDel="00000000" w:rsidP="00000000" w:rsidRDefault="00000000" w:rsidRPr="00000000" w14:paraId="0000000D">
      <w:pPr>
        <w:pageBreakBefore w:val="0"/>
        <w:widowControl w:val="0"/>
        <w:spacing w:line="276"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highlight w:val="white"/>
          <w:rtl w:val="0"/>
        </w:rPr>
        <w:t xml:space="preserve">Debemos explicar entonces nuestros propósitos de aplicación del método de UX dentro del contexto concreto de las necesidades del proyecto. Establecer el propósito para aplicar los métodos se refiere a definir qué es lo que tratamos de descubrir sobre el proyecto con respecto a elementos del espacio del problema o el espacio de la solución. Debemos explicar si lo que intentamos fue, por ejemplo, entender mejor el perfil de usuario y sus necesidades.</w:t>
      </w:r>
      <w:r w:rsidDel="00000000" w:rsidR="00000000" w:rsidRPr="00000000">
        <w:rPr>
          <w:rtl w:val="0"/>
        </w:rPr>
      </w:r>
    </w:p>
    <w:p w:rsidR="00000000" w:rsidDel="00000000" w:rsidP="00000000" w:rsidRDefault="00000000" w:rsidRPr="00000000" w14:paraId="0000000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0F">
      <w:pPr>
        <w:pageBreakBefore w:val="0"/>
        <w:widowControl w:val="0"/>
        <w:spacing w:line="240" w:lineRule="auto"/>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MÉTODOS UTILIZADOS</w:t>
      </w:r>
    </w:p>
    <w:p w:rsidR="00000000" w:rsidDel="00000000" w:rsidP="00000000" w:rsidRDefault="00000000" w:rsidRPr="00000000" w14:paraId="00000010">
      <w:pPr>
        <w:pageBreakBefore w:val="0"/>
        <w:widowControl w:val="0"/>
        <w:spacing w:line="240" w:lineRule="auto"/>
        <w:rPr>
          <w:rFonts w:ascii="Didact Gothic" w:cs="Didact Gothic" w:eastAsia="Didact Gothic" w:hAnsi="Didact Gothic"/>
          <w:b w:val="1"/>
          <w:sz w:val="24"/>
          <w:szCs w:val="24"/>
        </w:rPr>
      </w:pPr>
      <w:r w:rsidDel="00000000" w:rsidR="00000000" w:rsidRPr="00000000">
        <w:rPr>
          <w:rtl w:val="0"/>
        </w:rPr>
      </w:r>
    </w:p>
    <w:p w:rsidR="00000000" w:rsidDel="00000000" w:rsidP="00000000" w:rsidRDefault="00000000" w:rsidRPr="00000000" w14:paraId="00000011">
      <w:pPr>
        <w:pageBreakBefore w:val="0"/>
        <w:widowControl w:val="0"/>
        <w:spacing w:line="276"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highlight w:val="white"/>
          <w:rtl w:val="0"/>
        </w:rPr>
        <w:t xml:space="preserve">En muchas ocasiones el principal reto que un equipo de UX tiene es que sus interlocutores desconocen el origen y fundamentos del método que se aplicó para realizar el trabajo. Es esencial asegurar que quien escucha entienda el método, que identifique su valor, límites, forma de operarlo y la contribución que da al diseño de la experiencia.</w:t>
      </w:r>
      <w:r w:rsidDel="00000000" w:rsidR="00000000" w:rsidRPr="00000000">
        <w:rPr>
          <w:rtl w:val="0"/>
        </w:rPr>
      </w:r>
    </w:p>
    <w:p w:rsidR="00000000" w:rsidDel="00000000" w:rsidP="00000000" w:rsidRDefault="00000000" w:rsidRPr="00000000" w14:paraId="0000001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ESCENARIO</w:t>
      </w:r>
    </w:p>
    <w:p w:rsidR="00000000" w:rsidDel="00000000" w:rsidP="00000000" w:rsidRDefault="00000000" w:rsidRPr="00000000" w14:paraId="00000014">
      <w:pPr>
        <w:pageBreakBefore w:val="0"/>
        <w:widowControl w:val="0"/>
        <w:spacing w:line="240" w:lineRule="auto"/>
        <w:rPr>
          <w:rFonts w:ascii="Didact Gothic" w:cs="Didact Gothic" w:eastAsia="Didact Gothic" w:hAnsi="Didact Gothic"/>
          <w:b w:val="1"/>
          <w:sz w:val="24"/>
          <w:szCs w:val="24"/>
        </w:rPr>
      </w:pPr>
      <w:r w:rsidDel="00000000" w:rsidR="00000000" w:rsidRPr="00000000">
        <w:rPr>
          <w:rtl w:val="0"/>
        </w:rPr>
      </w:r>
    </w:p>
    <w:p w:rsidR="00000000" w:rsidDel="00000000" w:rsidP="00000000" w:rsidRDefault="00000000" w:rsidRPr="00000000" w14:paraId="00000015">
      <w:pPr>
        <w:pageBreakBefore w:val="0"/>
        <w:widowControl w:val="0"/>
        <w:spacing w:line="276" w:lineRule="auto"/>
        <w:rPr>
          <w:rFonts w:ascii="Didact Gothic" w:cs="Didact Gothic" w:eastAsia="Didact Gothic" w:hAnsi="Didact Gothic"/>
          <w:sz w:val="24"/>
          <w:szCs w:val="24"/>
          <w:highlight w:val="white"/>
        </w:rPr>
      </w:pPr>
      <w:r w:rsidDel="00000000" w:rsidR="00000000" w:rsidRPr="00000000">
        <w:rPr>
          <w:rFonts w:ascii="Didact Gothic" w:cs="Didact Gothic" w:eastAsia="Didact Gothic" w:hAnsi="Didact Gothic"/>
          <w:sz w:val="24"/>
          <w:szCs w:val="24"/>
          <w:highlight w:val="white"/>
          <w:rtl w:val="0"/>
        </w:rPr>
        <w:t xml:space="preserve">Las pruebas de usabilidad son una herramienta muy útil, por lo que es recomendable tener a la mano videos de usabilidad, para compartir una visión de las iteraciones que se realizaron y que han llevado al proyecto a su punto actual. La primera distinción que debemos hacer es que la técnica de pruebas de usabilidad no tiene como objetivo relevar lo que las personas dicen (nivel discursivo) acerca de un determinado producto sino cómo lo usan (nivel conductual). </w:t>
      </w:r>
    </w:p>
    <w:p w:rsidR="00000000" w:rsidDel="00000000" w:rsidP="00000000" w:rsidRDefault="00000000" w:rsidRPr="00000000" w14:paraId="00000016">
      <w:pPr>
        <w:pageBreakBefore w:val="0"/>
        <w:widowControl w:val="0"/>
        <w:spacing w:line="276" w:lineRule="auto"/>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17">
      <w:pPr>
        <w:pageBreakBefore w:val="0"/>
        <w:widowControl w:val="0"/>
        <w:spacing w:line="276" w:lineRule="auto"/>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18">
      <w:pPr>
        <w:pageBreakBefore w:val="0"/>
        <w:widowControl w:val="0"/>
        <w:spacing w:line="276" w:lineRule="auto"/>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19">
      <w:pPr>
        <w:pageBreakBefore w:val="0"/>
        <w:widowControl w:val="0"/>
        <w:spacing w:line="276" w:lineRule="auto"/>
        <w:rPr>
          <w:rFonts w:ascii="Didact Gothic" w:cs="Didact Gothic" w:eastAsia="Didact Gothic" w:hAnsi="Didact Gothic"/>
          <w:sz w:val="24"/>
          <w:szCs w:val="24"/>
          <w:highlight w:val="white"/>
        </w:rPr>
      </w:pPr>
      <w:r w:rsidDel="00000000" w:rsidR="00000000" w:rsidRPr="00000000">
        <w:rPr>
          <w:rtl w:val="0"/>
        </w:rPr>
      </w:r>
    </w:p>
    <w:p w:rsidR="00000000" w:rsidDel="00000000" w:rsidP="00000000" w:rsidRDefault="00000000" w:rsidRPr="00000000" w14:paraId="0000001A">
      <w:pPr>
        <w:pageBreakBefore w:val="0"/>
        <w:widowControl w:val="0"/>
        <w:spacing w:line="240" w:lineRule="auto"/>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QUÉ RESULTADOS SE OBTUVIERON</w:t>
      </w:r>
    </w:p>
    <w:p w:rsidR="00000000" w:rsidDel="00000000" w:rsidP="00000000" w:rsidRDefault="00000000" w:rsidRPr="00000000" w14:paraId="0000001B">
      <w:pPr>
        <w:pageBreakBefore w:val="0"/>
        <w:widowControl w:val="0"/>
        <w:spacing w:line="240" w:lineRule="auto"/>
        <w:rPr>
          <w:rFonts w:ascii="Didact Gothic" w:cs="Didact Gothic" w:eastAsia="Didact Gothic" w:hAnsi="Didact Gothic"/>
          <w:b w:val="1"/>
          <w:sz w:val="24"/>
          <w:szCs w:val="24"/>
        </w:rPr>
      </w:pPr>
      <w:r w:rsidDel="00000000" w:rsidR="00000000" w:rsidRPr="00000000">
        <w:rPr>
          <w:rtl w:val="0"/>
        </w:rPr>
      </w:r>
    </w:p>
    <w:p w:rsidR="00000000" w:rsidDel="00000000" w:rsidP="00000000" w:rsidRDefault="00000000" w:rsidRPr="00000000" w14:paraId="0000001C">
      <w:pPr>
        <w:pageBreakBefore w:val="0"/>
        <w:widowControl w:val="0"/>
        <w:spacing w:line="276"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highlight w:val="white"/>
          <w:rtl w:val="0"/>
        </w:rPr>
        <w:t xml:space="preserve">Identificar elementos útiles para entender mejor quién es el usuario, cuál es su contexto de acción, cuáles son sus metas, necesidades, objetivos inmediatos y cómo es que resuelve hoy en día (con o sin nuestra solución) el problema central que estamos tratando de resolver.</w:t>
      </w:r>
      <w:r w:rsidDel="00000000" w:rsidR="00000000" w:rsidRPr="00000000">
        <w:rPr>
          <w:rtl w:val="0"/>
        </w:rPr>
      </w:r>
    </w:p>
    <w:p w:rsidR="00000000" w:rsidDel="00000000" w:rsidP="00000000" w:rsidRDefault="00000000" w:rsidRPr="00000000" w14:paraId="0000001D">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30j0zll" w:id="1"/>
      <w:bookmarkEnd w:id="1"/>
      <w:r w:rsidDel="00000000" w:rsidR="00000000" w:rsidRPr="00000000">
        <w:rPr>
          <w:rFonts w:ascii="Didact Gothic" w:cs="Didact Gothic" w:eastAsia="Didact Gothic" w:hAnsi="Didact Gothic"/>
          <w:b w:val="1"/>
          <w:sz w:val="28"/>
          <w:szCs w:val="28"/>
          <w:rtl w:val="0"/>
        </w:rPr>
        <w:t xml:space="preserve">Ideas de cierre</w:t>
      </w:r>
    </w:p>
    <w:p w:rsidR="00000000" w:rsidDel="00000000" w:rsidP="00000000" w:rsidRDefault="00000000" w:rsidRPr="00000000" w14:paraId="0000001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Presentar resultados de esfuerzos de investigación, evaluación o diseño de la UX al exterior del equipo, puede ser visto como una forma de mostrar el valor estratégico que tiene este área para el resto de la organización. En muchos escenarios, es el equipo de UX el único que tiene una experiencia cercana con aquellas personas a las que intenta servir el negocio. No hay otras áreas que sigan un modelo empírico, iterativo, constante, y centrado en entender de manera empática la perspectiva de los usuarios finales o clientes.</w:t>
      </w:r>
    </w:p>
    <w:p w:rsidR="00000000" w:rsidDel="00000000" w:rsidP="00000000" w:rsidRDefault="00000000" w:rsidRPr="00000000" w14:paraId="0000001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Fonts w:ascii="Anton" w:cs="Anton" w:eastAsia="Anton" w:hAnsi="Anton"/>
          <w:sz w:val="28"/>
          <w:szCs w:val="28"/>
          <w:rtl w:val="0"/>
        </w:rPr>
        <w:t xml:space="preserve">Páginas de Interés:</w:t>
      </w:r>
      <w:r w:rsidDel="00000000" w:rsidR="00000000" w:rsidRPr="00000000">
        <w:rPr>
          <w:rtl w:val="0"/>
        </w:rPr>
      </w:r>
    </w:p>
    <w:p w:rsidR="00000000" w:rsidDel="00000000" w:rsidP="00000000" w:rsidRDefault="00000000" w:rsidRPr="00000000" w14:paraId="0000002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8">
        <w:r w:rsidDel="00000000" w:rsidR="00000000" w:rsidRPr="00000000">
          <w:rPr>
            <w:rFonts w:ascii="Didact Gothic" w:cs="Didact Gothic" w:eastAsia="Didact Gothic" w:hAnsi="Didact Gothic"/>
            <w:color w:val="1155cc"/>
            <w:sz w:val="24"/>
            <w:szCs w:val="24"/>
            <w:u w:val="single"/>
            <w:rtl w:val="0"/>
          </w:rPr>
          <w:t xml:space="preserve">https://www.toptal.com/designers/ux/los-10-entregables-de-ux-que-los-mejores-disenadores-utilizan</w:t>
        </w:r>
      </w:hyperlink>
      <w:r w:rsidDel="00000000" w:rsidR="00000000" w:rsidRPr="00000000">
        <w:rPr>
          <w:rtl w:val="0"/>
        </w:rPr>
      </w:r>
    </w:p>
    <w:p w:rsidR="00000000" w:rsidDel="00000000" w:rsidP="00000000" w:rsidRDefault="00000000" w:rsidRPr="00000000" w14:paraId="0000002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9">
        <w:r w:rsidDel="00000000" w:rsidR="00000000" w:rsidRPr="00000000">
          <w:rPr>
            <w:rFonts w:ascii="Didact Gothic" w:cs="Didact Gothic" w:eastAsia="Didact Gothic" w:hAnsi="Didact Gothic"/>
            <w:color w:val="1155cc"/>
            <w:sz w:val="24"/>
            <w:szCs w:val="24"/>
            <w:u w:val="single"/>
            <w:rtl w:val="0"/>
          </w:rPr>
          <w:t xml:space="preserve">https://maldonadoz.com/10-documentos-que-un-disenador-ux-debe-generar/</w:t>
        </w:r>
      </w:hyperlink>
      <w:r w:rsidDel="00000000" w:rsidR="00000000" w:rsidRPr="00000000">
        <w:rPr>
          <w:rtl w:val="0"/>
        </w:rPr>
      </w:r>
    </w:p>
    <w:p w:rsidR="00000000" w:rsidDel="00000000" w:rsidP="00000000" w:rsidRDefault="00000000" w:rsidRPr="00000000" w14:paraId="0000002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Catamaran Thin">
    <w:embedRegular w:fontKey="{00000000-0000-0000-0000-000000000000}" r:id="rId2" w:subsetted="0"/>
    <w:embedBold w:fontKey="{00000000-0000-0000-0000-000000000000}" r:id="rId3" w:subsetted="0"/>
  </w:font>
  <w:font w:name="La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Didact Gothic">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ageBreakBefore w:val="0"/>
      <w:rPr>
        <w:rFonts w:ascii="Lato" w:cs="Lato" w:eastAsia="Lato" w:hAnsi="Lato"/>
      </w:rPr>
    </w:pPr>
    <w:r w:rsidDel="00000000" w:rsidR="00000000" w:rsidRPr="00000000">
      <w:rPr>
        <w:rtl w:val="0"/>
      </w:rPr>
    </w:r>
  </w:p>
  <w:p w:rsidR="00000000" w:rsidDel="00000000" w:rsidP="00000000" w:rsidRDefault="00000000" w:rsidRPr="00000000" w14:paraId="00000048">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49">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w:t>
    </w:r>
    <w:r w:rsidDel="00000000" w:rsidR="00000000" w:rsidRPr="00000000">
      <w:rPr>
        <w:rFonts w:ascii="Didact Gothic" w:cs="Didact Gothic" w:eastAsia="Didact Gothic" w:hAnsi="Didact Gothic"/>
        <w:i w:val="1"/>
        <w:color w:val="121212"/>
        <w:rtl w:val="0"/>
      </w:rPr>
      <w:t xml:space="preserve">Sell your Story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ldonadoz.com/10-documentos-que-un-disenador-ux-debe-generar/"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toptal.com/designers/ux/los-10-entregables-de-ux-que-los-mejores-disenadores-utiliz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CatamaranThin-regular.ttf"/><Relationship Id="rId3" Type="http://schemas.openxmlformats.org/officeDocument/2006/relationships/font" Target="fonts/CatamaranThin-bold.ttf"/><Relationship Id="rId4" Type="http://schemas.openxmlformats.org/officeDocument/2006/relationships/font" Target="fonts/Lato-regular.ttf"/><Relationship Id="rId5" Type="http://schemas.openxmlformats.org/officeDocument/2006/relationships/font" Target="fonts/Lato-bold.ttf"/><Relationship Id="rId6" Type="http://schemas.openxmlformats.org/officeDocument/2006/relationships/font" Target="fonts/Lato-italic.ttf"/><Relationship Id="rId7" Type="http://schemas.openxmlformats.org/officeDocument/2006/relationships/font" Target="fonts/Lato-boldItalic.ttf"/><Relationship Id="rId8"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