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Note: If your tool is externally accessible, be sure to include screenshots or mockups of your tool</w:t>
      </w:r>
    </w:p>
    <w:p>
      <w:pPr>
        <w:pStyle w:val="Body"/>
      </w:pPr>
    </w:p>
    <w:p>
      <w:pPr>
        <w:pStyle w:val="Body"/>
      </w:pPr>
      <w:r>
        <w:rPr>
          <w:rtl w:val="0"/>
          <w:lang w:val="en-US"/>
        </w:rPr>
        <w:t>Company Name:</w:t>
      </w:r>
    </w:p>
    <w:p>
      <w:pPr>
        <w:pStyle w:val="Body"/>
      </w:pPr>
    </w:p>
    <w:p>
      <w:pPr>
        <w:pStyle w:val="Body"/>
      </w:pPr>
      <w:r>
        <w:rPr>
          <w:rStyle w:val="Hyperlink.0"/>
        </w:rPr>
        <w:fldChar w:fldCharType="begin" w:fldLock="0"/>
      </w:r>
      <w:r>
        <w:rPr>
          <w:rStyle w:val="Hyperlink.0"/>
        </w:rPr>
        <w:instrText xml:space="preserve"> HYPERLINK "https://n8ncloud.online"</w:instrText>
      </w:r>
      <w:r>
        <w:rPr>
          <w:rStyle w:val="Hyperlink.0"/>
        </w:rPr>
        <w:fldChar w:fldCharType="separate" w:fldLock="0"/>
      </w:r>
      <w:r>
        <w:rPr>
          <w:rStyle w:val="Hyperlink.0"/>
          <w:rtl w:val="0"/>
        </w:rPr>
        <w:t>https://n8ncloud.online</w:t>
      </w:r>
      <w:r>
        <w:rPr/>
        <w:fldChar w:fldCharType="end" w:fldLock="0"/>
      </w:r>
      <w:r>
        <w:rPr>
          <w:rStyle w:val="None"/>
          <w:rtl w:val="0"/>
          <w:lang w:val="en-US"/>
        </w:rPr>
        <w:t xml:space="preserve">  tool I use for automation</w:t>
      </w:r>
    </w:p>
    <w:p>
      <w:pPr>
        <w:pStyle w:val="Body"/>
      </w:pPr>
    </w:p>
    <w:p>
      <w:pPr>
        <w:pStyle w:val="Body"/>
      </w:pPr>
      <w:r>
        <w:rPr>
          <w:rStyle w:val="None"/>
          <w:rtl w:val="0"/>
          <w:lang w:val="en-US"/>
        </w:rPr>
        <w:t>Business model: My company operates by selling infoproducts, an educational system.</w:t>
      </w:r>
    </w:p>
    <w:p>
      <w:pPr>
        <w:pStyle w:val="Body"/>
      </w:pPr>
    </w:p>
    <w:p>
      <w:pPr>
        <w:pStyle w:val="Body"/>
      </w:pPr>
      <w:r>
        <w:rPr>
          <w:rStyle w:val="None"/>
          <w:rtl w:val="0"/>
          <w:lang w:val="en-US"/>
        </w:rPr>
        <w:t>Tool Access/Use: My tool will be used by employees and ad managers at my company to view and report on ad performance. We will have a reporting dashboard and the ability to generate downloadable PDF reports. We will send PDF reports generated by our tool to our agent, who works at Anne Advertising Agency, but he will not be able to access the tool directly.</w:t>
      </w:r>
    </w:p>
    <w:p>
      <w:pPr>
        <w:pStyle w:val="Body"/>
      </w:pPr>
      <w:r>
        <w:rPr>
          <w:rStyle w:val="None"/>
          <w:rtl w:val="0"/>
          <w:lang w:val="en-US"/>
        </w:rPr>
        <w:t>We will also have a script that will run hourly to sync our ads with our inventory.</w:t>
      </w:r>
    </w:p>
    <w:p>
      <w:pPr>
        <w:pStyle w:val="Body"/>
      </w:pPr>
    </w:p>
    <w:p>
      <w:pPr>
        <w:pStyle w:val="Body"/>
      </w:pPr>
      <w:r>
        <w:rPr>
          <w:rStyle w:val="None"/>
          <w:rtl w:val="0"/>
          <w:lang w:val="en-US"/>
        </w:rPr>
        <w:t>Tool Design: For the reporting aspect of our tool, we will pull metrics from the API into our database. Our tool UI will extract this database to display reports. Users have the option to view different levels of ad performance over different time periods.</w:t>
      </w:r>
    </w:p>
    <w:p>
      <w:pPr>
        <w:pStyle w:val="Body"/>
      </w:pPr>
    </w:p>
    <w:p>
      <w:pPr>
        <w:pStyle w:val="Body"/>
      </w:pPr>
      <w:r>
        <w:rPr>
          <w:rStyle w:val="None"/>
          <w:rtl w:val="0"/>
          <w:lang w:val="en-US"/>
        </w:rPr>
        <w:t>My internal SQL database will sync with the AdWords API every hour to update ads based on inventory and pause ads when items become out of stock.</w:t>
      </w:r>
    </w:p>
    <w:p>
      <w:pPr>
        <w:pStyle w:val="Body"/>
      </w:pPr>
    </w:p>
    <w:p>
      <w:pPr>
        <w:pStyle w:val="Body"/>
      </w:pPr>
      <w:r>
        <w:rPr>
          <w:rStyle w:val="None"/>
          <w:rtl w:val="0"/>
          <w:lang w:val="en-US"/>
        </w:rPr>
        <w:t>API Services</w:t>
      </w:r>
    </w:p>
    <w:p>
      <w:pPr>
        <w:pStyle w:val="Body"/>
      </w:pPr>
      <w:r>
        <w:rPr>
          <w:rStyle w:val="None"/>
          <w:rtl w:val="0"/>
          <w:lang w:val="en-US"/>
        </w:rPr>
        <w:t>campaign creation</w:t>
      </w:r>
    </w:p>
    <w:p>
      <w:pPr>
        <w:pStyle w:val="Body"/>
      </w:pPr>
      <w:r>
        <w:rPr>
          <w:rStyle w:val="None"/>
          <w:rtl w:val="0"/>
          <w:lang w:val="en-US"/>
        </w:rPr>
        <w:t>ad group creation</w:t>
      </w:r>
    </w:p>
    <w:p>
      <w:pPr>
        <w:pStyle w:val="Body"/>
      </w:pPr>
      <w:r>
        <w:rPr>
          <w:rStyle w:val="None"/>
          <w:rtl w:val="0"/>
          <w:lang w:val="en-US"/>
        </w:rPr>
        <w:t>creative ads</w:t>
      </w:r>
    </w:p>
    <w:p>
      <w:pPr>
        <w:pStyle w:val="Body"/>
      </w:pPr>
      <w:r>
        <w:rPr>
          <w:rStyle w:val="None"/>
          <w:rtl w:val="0"/>
          <w:lang w:val="en-US"/>
        </w:rPr>
        <w:t>Pause and activate campaigns</w:t>
      </w:r>
    </w:p>
    <w:p>
      <w:pPr>
        <w:pStyle w:val="Body"/>
      </w:pPr>
    </w:p>
    <w:p>
      <w:pPr>
        <w:pStyle w:val="Body"/>
      </w:pPr>
      <w:r>
        <w:rPr>
          <w:rStyle w:val="None"/>
          <w:rtl w:val="0"/>
          <w:lang w:val="en-US"/>
        </w:rPr>
        <w:t>Tool Templates: Here is a template of how it will look in our company's API tool:</w:t>
      </w:r>
    </w:p>
    <w:p>
      <w:pPr>
        <w:pStyle w:val="Body"/>
      </w:pPr>
    </w:p>
    <w:p>
      <w:pPr>
        <w:pStyle w:val="Body"/>
      </w:pPr>
    </w:p>
    <w:p>
      <w:pPr>
        <w:pStyle w:val="Body"/>
      </w:pPr>
    </w:p>
    <w:p>
      <w:pPr>
        <w:pStyle w:val="Body"/>
      </w:pPr>
      <w:r>
        <w:rPr>
          <w:rStyle w:val="None"/>
        </w:rPr>
        <w:drawing xmlns:a="http://schemas.openxmlformats.org/drawingml/2006/main">
          <wp:inline distT="0" distB="0" distL="0" distR="0">
            <wp:extent cx="5731200" cy="209550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4">
                      <a:extLst/>
                    </a:blip>
                    <a:stretch>
                      <a:fillRect/>
                    </a:stretch>
                  </pic:blipFill>
                  <pic:spPr>
                    <a:xfrm>
                      <a:off x="0" y="0"/>
                      <a:ext cx="5731200" cy="2095500"/>
                    </a:xfrm>
                    <a:prstGeom prst="rect">
                      <a:avLst/>
                    </a:prstGeom>
                    <a:ln w="12700" cap="flat">
                      <a:noFill/>
                      <a:miter lim="400000"/>
                    </a:ln>
                    <a:effectLst/>
                  </pic:spPr>
                </pic:pic>
              </a:graphicData>
            </a:graphic>
          </wp:inline>
        </w:drawing>
      </w:r>
    </w:p>
    <w:p>
      <w:pPr>
        <w:pStyle w:val="Body"/>
      </w:pPr>
    </w:p>
    <w:p>
      <w:pPr>
        <w:pStyle w:val="Body"/>
      </w:pPr>
      <w:r>
        <w:rPr>
          <w:rStyle w:val="None"/>
        </w:rPr>
        <w:drawing xmlns:a="http://schemas.openxmlformats.org/drawingml/2006/main">
          <wp:inline distT="0" distB="0" distL="0" distR="0">
            <wp:extent cx="5731200" cy="2844800"/>
            <wp:effectExtent l="0" t="0" r="0" b="0"/>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5">
                      <a:extLst/>
                    </a:blip>
                    <a:stretch>
                      <a:fillRect/>
                    </a:stretch>
                  </pic:blipFill>
                  <pic:spPr>
                    <a:xfrm>
                      <a:off x="0" y="0"/>
                      <a:ext cx="5731200" cy="2844800"/>
                    </a:xfrm>
                    <a:prstGeom prst="rect">
                      <a:avLst/>
                    </a:prstGeom>
                    <a:ln w="12700" cap="flat">
                      <a:noFill/>
                      <a:miter lim="400000"/>
                    </a:ln>
                    <a:effectLst/>
                  </pic:spPr>
                </pic:pic>
              </a:graphicData>
            </a:graphic>
          </wp:inline>
        </w:drawing>
      </w:r>
    </w:p>
    <w:sectPr>
      <w:headerReference w:type="default" r:id="rId6"/>
      <w:footerReference w:type="default" r:id="rId7"/>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1155cc"/>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