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0" w:before="0" w:lineRule="auto"/>
        <w:rPr>
          <w:b w:val="1"/>
          <w:sz w:val="34"/>
          <w:szCs w:val="34"/>
          <w:highlight w:val="white"/>
        </w:rPr>
      </w:pPr>
      <w:bookmarkStart w:colFirst="0" w:colLast="0" w:name="_6bsbph5dt1qu" w:id="0"/>
      <w:bookmarkEnd w:id="0"/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Aula 3: O que devemos evitar no TikTok Shop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240" w:line="411.42960000000005" w:lineRule="auto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🚨Mapa mental com todo o processo abordado na aula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240" w:before="240" w:line="411.42960000000005" w:lineRule="auto"/>
        <w:rPr>
          <w:color w:val="1155cc"/>
          <w:sz w:val="21"/>
          <w:szCs w:val="21"/>
          <w:highlight w:val="white"/>
          <w:u w:val="singl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🔗</w:t>
      </w:r>
      <w:hyperlink r:id="rId6">
        <w:r w:rsidDel="00000000" w:rsidR="00000000" w:rsidRPr="00000000">
          <w:rPr>
            <w:color w:val="1155cc"/>
            <w:sz w:val="21"/>
            <w:szCs w:val="21"/>
            <w:highlight w:val="white"/>
            <w:u w:val="single"/>
            <w:rtl w:val="0"/>
          </w:rPr>
          <w:t xml:space="preserve">Clique aqui para acessar o mapa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before="240" w:line="411.42960000000005" w:lineRule="auto"/>
        <w:rPr>
          <w:sz w:val="21"/>
          <w:szCs w:val="21"/>
          <w:highlight w:val="white"/>
        </w:rPr>
      </w:pPr>
      <w:r w:rsidDel="00000000" w:rsidR="00000000" w:rsidRPr="00000000">
        <w:rPr>
          <w:i w:val="1"/>
          <w:sz w:val="21"/>
          <w:szCs w:val="21"/>
          <w:highlight w:val="white"/>
          <w:rtl w:val="0"/>
        </w:rPr>
        <w:t xml:space="preserve">Nota: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Todos os materiais citados na aula você encontrará nos anexos das aulas.</w:t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himsical.com/hora-de-fazer-dinheiro-JAyrThSsYfgraJ2oyKx5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