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Rule="auto"/>
        <w:rPr>
          <w:b w:val="1"/>
          <w:color w:val="ffffff"/>
          <w:shd w:fill="121212" w:val="clear"/>
        </w:rPr>
      </w:pPr>
      <w:bookmarkStart w:colFirst="0" w:colLast="0" w:name="_4nzdfea4o2x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color w:val="ffffff"/>
          <w:sz w:val="24"/>
          <w:szCs w:val="24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line="426.6672" w:lineRule="auto"/>
        <w:rPr>
          <w:color w:val="3ea6ff"/>
          <w:sz w:val="24"/>
          <w:szCs w:val="24"/>
          <w:shd w:fill="121212" w:val="clear"/>
        </w:rPr>
      </w:pPr>
      <w:hyperlink r:id="rId6">
        <w:r w:rsidDel="00000000" w:rsidR="00000000" w:rsidRPr="00000000">
          <w:rPr>
            <w:color w:val="3ea6ff"/>
            <w:sz w:val="24"/>
            <w:szCs w:val="24"/>
            <w:shd w:fill="121212" w:val="clear"/>
            <w:rtl w:val="0"/>
          </w:rPr>
          <w:t xml:space="preserve">Planilha de Captura de dados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gLqxQhyynxD8GrKo0TcTXtmf861oZlok2hvdBhrQK8Y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