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anzdg4zbbfv6" w:id="0"/>
      <w:bookmarkEnd w:id="0"/>
      <w:r w:rsidDel="00000000" w:rsidR="00000000" w:rsidRPr="00000000">
        <w:rPr>
          <w:b w:val="1"/>
          <w:color w:val="ffffff"/>
          <w:shd w:fill="121212" w:val="clear"/>
          <w:rtl w:val="0"/>
        </w:rPr>
        <w:t xml:space="preserve">Como funciona o Machine Learning</w:t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line="426.6672" w:lineRule="auto"/>
        <w:rPr>
          <w:color w:val="3ea6ff"/>
          <w:sz w:val="24"/>
          <w:szCs w:val="24"/>
          <w:shd w:fill="121212" w:val="clear"/>
        </w:rPr>
      </w:pPr>
      <w:hyperlink r:id="rId6">
        <w:r w:rsidDel="00000000" w:rsidR="00000000" w:rsidRPr="00000000">
          <w:rPr>
            <w:color w:val="3ea6ff"/>
            <w:sz w:val="24"/>
            <w:szCs w:val="24"/>
            <w:shd w:fill="121212" w:val="clear"/>
            <w:rtl w:val="0"/>
          </w:rPr>
          <w:t xml:space="preserve">Artigo da Meta - Machine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before="360" w:line="426.6672" w:lineRule="auto"/>
        <w:rPr>
          <w:color w:val="3ea6ff"/>
          <w:sz w:val="24"/>
          <w:szCs w:val="24"/>
          <w:shd w:fill="121212" w:val="clear"/>
        </w:rPr>
      </w:pPr>
      <w:hyperlink r:id="rId7">
        <w:r w:rsidDel="00000000" w:rsidR="00000000" w:rsidRPr="00000000">
          <w:rPr>
            <w:color w:val="3ea6ff"/>
            <w:sz w:val="24"/>
            <w:szCs w:val="24"/>
            <w:shd w:fill="121212" w:val="clear"/>
            <w:rtl w:val="0"/>
          </w:rPr>
          <w:t xml:space="preserve">Machine Learning Explicado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business/m/machine-learning-and-liquidity#creative%23creative" TargetMode="External"/><Relationship Id="rId7" Type="http://schemas.openxmlformats.org/officeDocument/2006/relationships/hyperlink" Target="https://www.youtube.com/watch?v=0PrOA2JK6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