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60" w:lineRule="auto"/>
        <w:ind w:left="0" w:firstLine="0"/>
        <w:jc w:val="center"/>
        <w:rPr>
          <w:b w:val="1"/>
          <w:sz w:val="46"/>
          <w:szCs w:val="46"/>
        </w:rPr>
      </w:pPr>
      <w:bookmarkStart w:colFirst="0" w:colLast="0" w:name="_4e1dwnkk4prg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Glossário dos Leilões de Imóvel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59.20000000000005" w:lineRule="auto"/>
        <w:ind w:left="0" w:right="520" w:firstLine="0"/>
        <w:rPr/>
      </w:pPr>
      <w:r w:rsidDel="00000000" w:rsidR="00000000" w:rsidRPr="00000000">
        <w:rPr>
          <w:rtl w:val="0"/>
        </w:rPr>
        <w:t xml:space="preserve">Com o intuito de facilitar a sua compreensão sobre os termos mais recorrentes nos leilões de imóveis, regulamentados em legislação, elaboramos esse </w:t>
      </w:r>
      <w:r w:rsidDel="00000000" w:rsidR="00000000" w:rsidRPr="00000000">
        <w:rPr>
          <w:b w:val="1"/>
          <w:rtl w:val="0"/>
        </w:rPr>
        <w:t xml:space="preserve">Glossário Smart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259.20000000000005" w:lineRule="auto"/>
        <w:ind w:left="0" w:right="5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lf52my9rjcth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Adjudicação: </w:t>
      </w:r>
      <w:r w:rsidDel="00000000" w:rsidR="00000000" w:rsidRPr="00000000">
        <w:rPr>
          <w:rtl w:val="0"/>
        </w:rPr>
        <w:t xml:space="preserve">É o ato judicial mediante o qual se declara e se estabelece que a propriedade do bem móvel ou bem imóvel se transfere de seu antigo dono, geralmente o inadimplente, para o credor, adquirente.</w:t>
      </w:r>
    </w:p>
    <w:p w:rsidR="00000000" w:rsidDel="00000000" w:rsidP="00000000" w:rsidRDefault="00000000" w:rsidRPr="00000000" w14:paraId="00000008">
      <w:pPr>
        <w:spacing w:before="20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Adjudicante: </w:t>
      </w:r>
      <w:r w:rsidDel="00000000" w:rsidR="00000000" w:rsidRPr="00000000">
        <w:rPr>
          <w:sz w:val="24"/>
          <w:szCs w:val="24"/>
          <w:rtl w:val="0"/>
        </w:rPr>
        <w:t xml:space="preserve">Pessoa que solicita a adjudicação.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Agente Fiduciário: </w:t>
      </w:r>
      <w:r w:rsidDel="00000000" w:rsidR="00000000" w:rsidRPr="00000000">
        <w:rPr>
          <w:rtl w:val="0"/>
        </w:rPr>
        <w:t xml:space="preserve">Instituição especialmente autorizada e credenciada pelo Banco Central para promover a execução extrajudicial dos créditos hipotecários vinculados ao SFH.</w:t>
      </w:r>
    </w:p>
    <w:p w:rsidR="00000000" w:rsidDel="00000000" w:rsidP="00000000" w:rsidRDefault="00000000" w:rsidRPr="00000000" w14:paraId="0000000B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Alienação Fiduciária: </w:t>
      </w:r>
      <w:r w:rsidDel="00000000" w:rsidR="00000000" w:rsidRPr="00000000">
        <w:rPr>
          <w:rtl w:val="0"/>
        </w:rPr>
        <w:t xml:space="preserve">É uma forma de transferir com confiança, ou seja, o devedor transfere ao credor a propriedade do imóvel. Durante o período de pagamento da dívida, o devedor permanece na posse do imóvel e, ao quitar a dívida, a propriedade retorna ao cliente em definitivo.</w:t>
      </w:r>
    </w:p>
    <w:p w:rsidR="00000000" w:rsidDel="00000000" w:rsidP="00000000" w:rsidRDefault="00000000" w:rsidRPr="00000000" w14:paraId="0000000C">
      <w:pPr>
        <w:spacing w:before="20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Amortização: </w:t>
      </w:r>
      <w:r w:rsidDel="00000000" w:rsidR="00000000" w:rsidRPr="00000000">
        <w:rPr>
          <w:rtl w:val="0"/>
        </w:rPr>
        <w:t xml:space="preserve">Ato de liquidar ou abater parte de uma dívida, efetuando o pagamento correspondente.</w:t>
      </w:r>
    </w:p>
    <w:p w:rsidR="00000000" w:rsidDel="00000000" w:rsidP="00000000" w:rsidRDefault="00000000" w:rsidRPr="00000000" w14:paraId="0000000D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Arrematante: </w:t>
      </w:r>
      <w:r w:rsidDel="00000000" w:rsidR="00000000" w:rsidRPr="00000000">
        <w:rPr>
          <w:rtl w:val="0"/>
        </w:rPr>
        <w:t xml:space="preserve">É o licitante que fizer o maior lance, ou seja, aquele que fizer a maior oferta. É, portanto, o comprador do imóvel licitado.</w:t>
      </w:r>
    </w:p>
    <w:p w:rsidR="00000000" w:rsidDel="00000000" w:rsidP="00000000" w:rsidRDefault="00000000" w:rsidRPr="00000000" w14:paraId="0000000E">
      <w:pPr>
        <w:spacing w:line="264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6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Arresto: </w:t>
      </w:r>
      <w:r w:rsidDel="00000000" w:rsidR="00000000" w:rsidRPr="00000000">
        <w:rPr>
          <w:rtl w:val="0"/>
        </w:rPr>
        <w:t xml:space="preserve">Ato de retirada à força de um bem móvel ou imóvel por determinação Judicial.</w:t>
      </w:r>
    </w:p>
    <w:p w:rsidR="00000000" w:rsidDel="00000000" w:rsidP="00000000" w:rsidRDefault="00000000" w:rsidRPr="00000000" w14:paraId="00000010">
      <w:pPr>
        <w:spacing w:before="20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Assunção da Dívida: </w:t>
      </w:r>
      <w:r w:rsidDel="00000000" w:rsidR="00000000" w:rsidRPr="00000000">
        <w:rPr>
          <w:rtl w:val="0"/>
        </w:rPr>
        <w:t xml:space="preserve">É quando, por decisão judicial, a propriedade é transmitida a um dos participantes do contrato, permanecendo ambos com a obrigação, havendo então a necessidade da elaboração de instrumento de assunção da dívida, ou seja, um novo contrato o qual o proprietário assume integralmente todas as obrigações e direitos decorrentes do contrato.</w:t>
      </w:r>
    </w:p>
    <w:p w:rsidR="00000000" w:rsidDel="00000000" w:rsidP="00000000" w:rsidRDefault="00000000" w:rsidRPr="00000000" w14:paraId="00000011">
      <w:pPr>
        <w:spacing w:before="220" w:line="232.8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Auto de Arrematação: </w:t>
      </w:r>
      <w:r w:rsidDel="00000000" w:rsidR="00000000" w:rsidRPr="00000000">
        <w:rPr>
          <w:rtl w:val="0"/>
        </w:rPr>
        <w:t xml:space="preserve">Documento em que se registra o resultado da hasta pública ou leilão. Por exemplo: se em certa hasta pública ou leilão alguém arrematou um bem, o respectivo auto de arrematação será redigido com o nome e a qualificação do arrematante, o valor de seu lance, a descrição desse bem arrematado, etc.</w:t>
      </w:r>
    </w:p>
    <w:p w:rsidR="00000000" w:rsidDel="00000000" w:rsidP="00000000" w:rsidRDefault="00000000" w:rsidRPr="00000000" w14:paraId="00000012">
      <w:pPr>
        <w:spacing w:before="14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Autos: </w:t>
      </w:r>
      <w:r w:rsidDel="00000000" w:rsidR="00000000" w:rsidRPr="00000000">
        <w:rPr>
          <w:rtl w:val="0"/>
        </w:rPr>
        <w:t xml:space="preserve">Conjunto das peças coordenadas que constituem um processo.</w:t>
      </w:r>
    </w:p>
    <w:p w:rsidR="00000000" w:rsidDel="00000000" w:rsidP="00000000" w:rsidRDefault="00000000" w:rsidRPr="00000000" w14:paraId="00000013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Averbação: </w:t>
      </w:r>
      <w:r w:rsidDel="00000000" w:rsidR="00000000" w:rsidRPr="00000000">
        <w:rPr>
          <w:rtl w:val="0"/>
        </w:rPr>
        <w:t xml:space="preserve">Nota posta à margem de um registro público, mencionando ocorrências que alteram ou anulam o documento original.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g59vs3c65gg8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B</w:t>
      </w: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Bens: </w:t>
      </w:r>
      <w:r w:rsidDel="00000000" w:rsidR="00000000" w:rsidRPr="00000000">
        <w:rPr>
          <w:rtl w:val="0"/>
        </w:rPr>
        <w:t xml:space="preserve">Coisa ou conjunto de coisas apreciáveis que constituem o patrimônio ou a riqueza de uma pessoa física ou jurídica, de direito privado ou de direito público (móveis, imóveis, direitos e ações, valores, o crédito, etc.). Coisas que constituem objeto de direito, ou certas coisas incorpóreas compreendidas como direitos, embora existam bens jurídicos que não são coisas da vida, a liberdade, a honra, etc.). Direito próprio de alguém. Tudo aquilo que, suscetível de utilização e valor, pode ser objeto de direito ou serve de elemento, na formação do nosso acervo econômico.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m2yfcn9pjdda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Carta de Adjudicação: </w:t>
      </w:r>
      <w:r w:rsidDel="00000000" w:rsidR="00000000" w:rsidRPr="00000000">
        <w:rPr>
          <w:rtl w:val="0"/>
        </w:rPr>
        <w:t xml:space="preserve">Título de propriedade expedido a favor do exequente, ou de qualquer credor, em concurso de preferência ou rateio, após realização deste, ou da praça ou leilão, e antes de assinado o auto de arrematação.</w:t>
      </w:r>
    </w:p>
    <w:p w:rsidR="00000000" w:rsidDel="00000000" w:rsidP="00000000" w:rsidRDefault="00000000" w:rsidRPr="00000000" w14:paraId="00000018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Carta de Arrematação: </w:t>
      </w:r>
      <w:r w:rsidDel="00000000" w:rsidR="00000000" w:rsidRPr="00000000">
        <w:rPr>
          <w:rtl w:val="0"/>
        </w:rPr>
        <w:t xml:space="preserve">Título de propriedade que se expede a favor do arrematante de bens que são vendidos em leilão ou hasta pública.</w:t>
      </w:r>
    </w:p>
    <w:p w:rsidR="00000000" w:rsidDel="00000000" w:rsidP="00000000" w:rsidRDefault="00000000" w:rsidRPr="00000000" w14:paraId="00000019">
      <w:pPr>
        <w:spacing w:before="200" w:line="280.80000000000007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Caução: </w:t>
      </w:r>
      <w:r w:rsidDel="00000000" w:rsidR="00000000" w:rsidRPr="00000000">
        <w:rPr>
          <w:rtl w:val="0"/>
        </w:rPr>
        <w:t xml:space="preserve">Valor que serve como garantia do cumprimento da obrigação do comprador ou indenização por eventual dano. No caso do leilão, o participante vencedor precisa dar um cheque com a porcentagem determinada em cima do valor do lance. Após o pagamento integral, o cheque é devolvido.</w:t>
      </w:r>
    </w:p>
    <w:p w:rsidR="00000000" w:rsidDel="00000000" w:rsidP="00000000" w:rsidRDefault="00000000" w:rsidRPr="00000000" w14:paraId="0000001A">
      <w:pPr>
        <w:spacing w:before="20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Centenária: </w:t>
      </w:r>
      <w:r w:rsidDel="00000000" w:rsidR="00000000" w:rsidRPr="00000000">
        <w:rPr>
          <w:rtl w:val="0"/>
        </w:rPr>
        <w:t xml:space="preserve">Documento fornecido pelo Registro de Imóveis, em que consta o histórico do imóvel nos últimos cem anos. Todas as transações realizadas com o imóvel estão nela contidas.</w:t>
      </w:r>
    </w:p>
    <w:p w:rsidR="00000000" w:rsidDel="00000000" w:rsidP="00000000" w:rsidRDefault="00000000" w:rsidRPr="00000000" w14:paraId="0000001B">
      <w:pPr>
        <w:spacing w:before="220" w:line="264" w:lineRule="auto"/>
        <w:ind w:left="0" w:right="50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Certidão negativa da hasta pública ou leilão: </w:t>
      </w:r>
      <w:r w:rsidDel="00000000" w:rsidR="00000000" w:rsidRPr="00000000">
        <w:rPr>
          <w:sz w:val="24"/>
          <w:szCs w:val="24"/>
          <w:rtl w:val="0"/>
        </w:rPr>
        <w:t xml:space="preserve">Documento que declara negativa a venda de um determinado bem, chamado de lote, esta certidão é emitida pelo leiloeiro público oficial.</w:t>
      </w:r>
    </w:p>
    <w:p w:rsidR="00000000" w:rsidDel="00000000" w:rsidP="00000000" w:rsidRDefault="00000000" w:rsidRPr="00000000" w14:paraId="0000001C">
      <w:pPr>
        <w:spacing w:before="22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Certidão Enfitêutica: </w:t>
      </w:r>
      <w:r w:rsidDel="00000000" w:rsidR="00000000" w:rsidRPr="00000000">
        <w:rPr>
          <w:rtl w:val="0"/>
        </w:rPr>
        <w:t xml:space="preserve">Certidão que aponta se o imóvel é ou não foreiro, cujos direitos estão cedidos a uma pessoa, mas que não a fazem proprietária do lugar.</w:t>
      </w:r>
    </w:p>
    <w:p w:rsidR="00000000" w:rsidDel="00000000" w:rsidP="00000000" w:rsidRDefault="00000000" w:rsidRPr="00000000" w14:paraId="0000001D">
      <w:pPr>
        <w:spacing w:line="259.20000000000005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CET – Custo Efetivo Total: </w:t>
      </w:r>
      <w:r w:rsidDel="00000000" w:rsidR="00000000" w:rsidRPr="00000000">
        <w:rPr>
          <w:rtl w:val="0"/>
        </w:rPr>
        <w:t xml:space="preserve">Custo total da operação de crédito para o cliente, expresso na forma de taxa percentual anual, referente às informações de despesas, taxas e custos dos serviços bancários de empréstimos e financiamentos contratados.</w:t>
      </w:r>
    </w:p>
    <w:p w:rsidR="00000000" w:rsidDel="00000000" w:rsidP="00000000" w:rsidRDefault="00000000" w:rsidRPr="00000000" w14:paraId="0000001F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Comissão do Leiloeiro: </w:t>
      </w:r>
      <w:r w:rsidDel="00000000" w:rsidR="00000000" w:rsidRPr="00000000">
        <w:rPr>
          <w:rtl w:val="0"/>
        </w:rPr>
        <w:t xml:space="preserve">É o pagamento pelos serviços prestados pelo Leiloeiro, cuja profissão está regulamentada em lei (DL 21.981/32). A taxa, ou comissão, será aplicada de forma percentual sobre o preço do imóvel arrematado.</w:t>
      </w:r>
    </w:p>
    <w:p w:rsidR="00000000" w:rsidDel="00000000" w:rsidP="00000000" w:rsidRDefault="00000000" w:rsidRPr="00000000" w14:paraId="00000020">
      <w:pPr>
        <w:spacing w:before="22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Comitente: </w:t>
      </w:r>
      <w:r w:rsidDel="00000000" w:rsidR="00000000" w:rsidRPr="00000000">
        <w:rPr>
          <w:rtl w:val="0"/>
        </w:rPr>
        <w:t xml:space="preserve">Sujeito que incumbe alguém, mediante pagamento de comissões, para executar certos atos em sua responsabilidade.</w:t>
      </w:r>
    </w:p>
    <w:p w:rsidR="00000000" w:rsidDel="00000000" w:rsidP="00000000" w:rsidRDefault="00000000" w:rsidRPr="00000000" w14:paraId="00000021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Contrato de Adesão: </w:t>
      </w:r>
      <w:r w:rsidDel="00000000" w:rsidR="00000000" w:rsidRPr="00000000">
        <w:rPr>
          <w:rtl w:val="0"/>
        </w:rPr>
        <w:t xml:space="preserve">Contrato firmado pelos licitantes, contratante e o leiloeiro, que aderem de forma irrestrita e irretratável aos termos, condições, critérios, responsabilidades, direitos e obrigações decorrentes do leilão.</w:t>
      </w:r>
    </w:p>
    <w:p w:rsidR="00000000" w:rsidDel="00000000" w:rsidP="00000000" w:rsidRDefault="00000000" w:rsidRPr="00000000" w14:paraId="00000022">
      <w:pPr>
        <w:spacing w:before="220" w:line="288.00000000000006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Convocação: </w:t>
      </w:r>
      <w:r w:rsidDel="00000000" w:rsidR="00000000" w:rsidRPr="00000000">
        <w:rPr>
          <w:rtl w:val="0"/>
        </w:rPr>
        <w:t xml:space="preserve">É um convite aos interessados em participar do leilão.</w:t>
      </w:r>
    </w:p>
    <w:p w:rsidR="00000000" w:rsidDel="00000000" w:rsidP="00000000" w:rsidRDefault="00000000" w:rsidRPr="00000000" w14:paraId="00000023">
      <w:pPr>
        <w:spacing w:before="18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Correção Monetária: </w:t>
      </w:r>
      <w:r w:rsidDel="00000000" w:rsidR="00000000" w:rsidRPr="00000000">
        <w:rPr>
          <w:rtl w:val="0"/>
        </w:rPr>
        <w:t xml:space="preserve">Mecanismo para atualização do capital em decorrência da inflação medida em um determinado período. Os financiamentos imobiliários têm sua correção monetária determinada pela variação do índice TR, utilizado na poupança.</w:t>
      </w:r>
    </w:p>
    <w:p w:rsidR="00000000" w:rsidDel="00000000" w:rsidP="00000000" w:rsidRDefault="00000000" w:rsidRPr="00000000" w14:paraId="00000024">
      <w:pPr>
        <w:spacing w:before="200" w:line="266.4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Credor Fiduciário</w:t>
      </w:r>
      <w:r w:rsidDel="00000000" w:rsidR="00000000" w:rsidRPr="00000000">
        <w:rPr>
          <w:rtl w:val="0"/>
        </w:rPr>
        <w:t xml:space="preserve">: Termo usado nas execuções extrajudiciais para designar o credor, é o agente financeiro com quem o Fiduciante celebrou um contrato de Alienação Fiduciária tendo como garantia o bem adquirido.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200" w:lineRule="auto"/>
        <w:ind w:lef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ah0t22x9qvjs" w:id="4"/>
      <w:bookmarkEnd w:id="4"/>
      <w:r w:rsidDel="00000000" w:rsidR="00000000" w:rsidRPr="00000000">
        <w:rPr>
          <w:b w:val="1"/>
          <w:sz w:val="46"/>
          <w:szCs w:val="46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6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Distribuidor Cível: </w:t>
      </w:r>
      <w:r w:rsidDel="00000000" w:rsidR="00000000" w:rsidRPr="00000000">
        <w:rPr>
          <w:rtl w:val="0"/>
        </w:rPr>
        <w:t xml:space="preserve">Instituição responsável pela expedição de certidões, constando ou não o andamento de ações de natureza cível em nome de determinada pessoa.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vtf3rergvqcb" w:id="5"/>
      <w:bookmarkEnd w:id="5"/>
      <w:r w:rsidDel="00000000" w:rsidR="00000000" w:rsidRPr="00000000">
        <w:rPr>
          <w:b w:val="1"/>
          <w:sz w:val="46"/>
          <w:szCs w:val="46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Edital: </w:t>
      </w:r>
      <w:r w:rsidDel="00000000" w:rsidR="00000000" w:rsidRPr="00000000">
        <w:rPr>
          <w:rtl w:val="0"/>
        </w:rPr>
        <w:t xml:space="preserve">Aviso que a lei manda publicar antes de qualquer hasta pública, praça ou leilão, para dar conhecimento ao público de que um certo bem será alienado a quem oferecer mais.</w:t>
      </w:r>
    </w:p>
    <w:p w:rsidR="00000000" w:rsidDel="00000000" w:rsidP="00000000" w:rsidRDefault="00000000" w:rsidRPr="00000000" w14:paraId="00000029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Edital de Leilão: </w:t>
      </w:r>
      <w:r w:rsidDel="00000000" w:rsidR="00000000" w:rsidRPr="00000000">
        <w:rPr>
          <w:rtl w:val="0"/>
        </w:rPr>
        <w:t xml:space="preserve">Documento publicado em jornais e outros lugares públicos com os dados do leilão. Ele traz todos os bens que serão leiloados, o estado de conservação e multas existentes. Também relaciona os documentos necessários para participar do certame, e informa data, hora e local do evento.</w:t>
      </w:r>
    </w:p>
    <w:p w:rsidR="00000000" w:rsidDel="00000000" w:rsidP="00000000" w:rsidRDefault="00000000" w:rsidRPr="00000000" w14:paraId="0000002A">
      <w:pPr>
        <w:spacing w:before="200" w:line="268.8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Encargo Mensal: </w:t>
      </w:r>
      <w:r w:rsidDel="00000000" w:rsidR="00000000" w:rsidRPr="00000000">
        <w:rPr>
          <w:rtl w:val="0"/>
        </w:rPr>
        <w:t xml:space="preserve">Total a ser pago mensalmente em decorrência de um financiamento. O encargo mensal é composto por cota de amortização, taxa de juros, prêmios de seguro por morte ou invalidez permanente e danos físicos no imóvel e Valor de Manutenção de Serviços de Administração (VMSA).</w:t>
      </w:r>
    </w:p>
    <w:p w:rsidR="00000000" w:rsidDel="00000000" w:rsidP="00000000" w:rsidRDefault="00000000" w:rsidRPr="00000000" w14:paraId="0000002B">
      <w:pPr>
        <w:spacing w:before="220" w:line="228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Escritura Pública: </w:t>
      </w:r>
      <w:r w:rsidDel="00000000" w:rsidR="00000000" w:rsidRPr="00000000">
        <w:rPr>
          <w:rtl w:val="0"/>
        </w:rPr>
        <w:t xml:space="preserve">Instrumento que o tabelião lavra em seu livro de notas, a pedido dos interessados, revestido das formalidades legais, inclusive a sua assinatura e as das partes contratantes e de duas testemunhas, por meio do qual se autentica e prova um ato jurídico ou convenção de caráter público ou privado.</w:t>
      </w:r>
    </w:p>
    <w:p w:rsidR="00000000" w:rsidDel="00000000" w:rsidP="00000000" w:rsidRDefault="00000000" w:rsidRPr="00000000" w14:paraId="0000002C">
      <w:pPr>
        <w:spacing w:before="16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Execução Extrajudicial: </w:t>
      </w:r>
      <w:r w:rsidDel="00000000" w:rsidR="00000000" w:rsidRPr="00000000">
        <w:rPr>
          <w:rtl w:val="0"/>
        </w:rPr>
        <w:t xml:space="preserve">Processo de execução de crédito hipotecário vinculado ao SFH regulamentado por lei. Promovida fora do âmbito do Poder Judiciário, a execução se processa sob a responsabilidade de um agente fiduciário.</w:t>
      </w:r>
    </w:p>
    <w:p w:rsidR="00000000" w:rsidDel="00000000" w:rsidP="00000000" w:rsidRDefault="00000000" w:rsidRPr="00000000" w14:paraId="0000002D">
      <w:pPr>
        <w:spacing w:before="6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Execução Judicial: </w:t>
      </w:r>
      <w:r w:rsidDel="00000000" w:rsidR="00000000" w:rsidRPr="00000000">
        <w:rPr>
          <w:rtl w:val="0"/>
        </w:rPr>
        <w:t xml:space="preserve">Processo de execução de crédito hipotecário vinculado ao SFH, promovido no âmbito do Poder Judiciário.</w:t>
      </w:r>
    </w:p>
    <w:p w:rsidR="00000000" w:rsidDel="00000000" w:rsidP="00000000" w:rsidRDefault="00000000" w:rsidRPr="00000000" w14:paraId="0000002E">
      <w:pPr>
        <w:spacing w:before="20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Executado: </w:t>
      </w:r>
      <w:r w:rsidDel="00000000" w:rsidR="00000000" w:rsidRPr="00000000">
        <w:rPr>
          <w:rtl w:val="0"/>
        </w:rPr>
        <w:t xml:space="preserve">Termo usado em processos judiciais para designar quem é o devedor, cujo bem será leiloado (vendido) para quitar as dívidas;</w:t>
      </w:r>
    </w:p>
    <w:p w:rsidR="00000000" w:rsidDel="00000000" w:rsidP="00000000" w:rsidRDefault="00000000" w:rsidRPr="00000000" w14:paraId="0000002F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Exequente: </w:t>
      </w:r>
      <w:r w:rsidDel="00000000" w:rsidR="00000000" w:rsidRPr="00000000">
        <w:rPr>
          <w:rtl w:val="0"/>
        </w:rPr>
        <w:t xml:space="preserve">Termo usado em processos judiciais para designar quem é o credor (quem tem valores a receber) e que requer ao juiz que o imóvel pertencente ao devedor seja leiloado (vendido) para quitar as dívidas;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kpoz3dlqkxa" w:id="6"/>
      <w:bookmarkEnd w:id="6"/>
      <w:r w:rsidDel="00000000" w:rsidR="00000000" w:rsidRPr="00000000">
        <w:rPr>
          <w:b w:val="1"/>
          <w:sz w:val="46"/>
          <w:szCs w:val="46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Fiduciante: </w:t>
      </w:r>
      <w:r w:rsidDel="00000000" w:rsidR="00000000" w:rsidRPr="00000000">
        <w:rPr>
          <w:rtl w:val="0"/>
        </w:rPr>
        <w:t xml:space="preserve">Termo usado nas execuções extrajudiciais para designar o devedor.</w:t>
      </w:r>
    </w:p>
    <w:p w:rsidR="00000000" w:rsidDel="00000000" w:rsidP="00000000" w:rsidRDefault="00000000" w:rsidRPr="00000000" w14:paraId="00000032">
      <w:pPr>
        <w:spacing w:before="22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Foro: </w:t>
      </w:r>
      <w:r w:rsidDel="00000000" w:rsidR="00000000" w:rsidRPr="00000000">
        <w:rPr>
          <w:rtl w:val="0"/>
        </w:rPr>
        <w:t xml:space="preserve">Quantia paga por aquele que possui o domínio útil de um terreno, uma vez por ano, ao senhorio direto, vide imóvel foreiro.</w:t>
      </w:r>
    </w:p>
    <w:p w:rsidR="00000000" w:rsidDel="00000000" w:rsidP="00000000" w:rsidRDefault="00000000" w:rsidRPr="00000000" w14:paraId="00000033">
      <w:pPr>
        <w:spacing w:before="20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Fração Ideal ou Parte Ideal: </w:t>
      </w:r>
      <w:r w:rsidDel="00000000" w:rsidR="00000000" w:rsidRPr="00000000">
        <w:rPr>
          <w:rtl w:val="0"/>
        </w:rPr>
        <w:t xml:space="preserve">ocorre quando um imóvel possui mais de um proprietário. Em leilões, quem arremata a fração ideal ou parte ideal de um imóvel será proprietário em conjunto aos demais que não são devedores. Pode vir descrito em porcentagem (ex. 20% de um imóvel…) ou em fração (ex. ⅕ de fração ideal de um imóvel);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823y6vhx2ot2" w:id="7"/>
      <w:bookmarkEnd w:id="7"/>
      <w:r w:rsidDel="00000000" w:rsidR="00000000" w:rsidRPr="00000000">
        <w:rPr>
          <w:b w:val="1"/>
          <w:sz w:val="46"/>
          <w:szCs w:val="46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64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Hasta Pública: </w:t>
      </w:r>
      <w:r w:rsidDel="00000000" w:rsidR="00000000" w:rsidRPr="00000000">
        <w:rPr>
          <w:rtl w:val="0"/>
        </w:rPr>
        <w:t xml:space="preserve">é sinônimo de leilão, mas somente quando falamos de leilões judiciais. Hasta é uma palavra derivada do latim que teria tradução para praça, nos tempos do império o leilão era</w:t>
      </w:r>
    </w:p>
    <w:p w:rsidR="00000000" w:rsidDel="00000000" w:rsidP="00000000" w:rsidRDefault="00000000" w:rsidRPr="00000000" w14:paraId="00000036">
      <w:pPr>
        <w:spacing w:line="264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60" w:line="259.20000000000005" w:lineRule="auto"/>
        <w:ind w:left="0" w:right="520" w:firstLine="0"/>
        <w:jc w:val="both"/>
        <w:rPr/>
      </w:pPr>
      <w:r w:rsidDel="00000000" w:rsidR="00000000" w:rsidRPr="00000000">
        <w:rPr>
          <w:rtl w:val="0"/>
        </w:rPr>
        <w:t xml:space="preserve">realizado na praça da cidade onde todo o público podia acompanhar.</w:t>
      </w:r>
    </w:p>
    <w:p w:rsidR="00000000" w:rsidDel="00000000" w:rsidP="00000000" w:rsidRDefault="00000000" w:rsidRPr="00000000" w14:paraId="00000038">
      <w:pPr>
        <w:spacing w:before="200" w:line="268.8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Hipoteca: </w:t>
      </w:r>
      <w:r w:rsidDel="00000000" w:rsidR="00000000" w:rsidRPr="00000000">
        <w:rPr>
          <w:rtl w:val="0"/>
        </w:rPr>
        <w:t xml:space="preserve">Direito real representado por um bem imóvel, oferecido como garantia do pagamento de uma dívida. O cliente detém a propriedade e a posse do imóvel, que poderá ser tomado judicialmente, caso o contrato seja executado devido ao não pagamento das prestações.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0"/>
          <w:szCs w:val="20"/>
        </w:rPr>
      </w:pPr>
      <w:bookmarkStart w:colFirst="0" w:colLast="0" w:name="_w51al3snmb1e" w:id="8"/>
      <w:bookmarkEnd w:id="8"/>
      <w:r w:rsidDel="00000000" w:rsidR="00000000" w:rsidRPr="00000000">
        <w:rPr>
          <w:b w:val="1"/>
          <w:sz w:val="46"/>
          <w:szCs w:val="46"/>
          <w:rtl w:val="0"/>
        </w:rPr>
        <w:t xml:space="preserve">I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="264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Imóvel Foreiro: </w:t>
      </w:r>
      <w:r w:rsidDel="00000000" w:rsidR="00000000" w:rsidRPr="00000000">
        <w:rPr>
          <w:rtl w:val="0"/>
        </w:rPr>
        <w:t xml:space="preserve">É aquele que tem o domínio útil do imóvel, por contrato de aforamento, mediante pagamento de foro anual ao senhorio direto.</w:t>
      </w:r>
    </w:p>
    <w:p w:rsidR="00000000" w:rsidDel="00000000" w:rsidP="00000000" w:rsidRDefault="00000000" w:rsidRPr="00000000" w14:paraId="0000003B">
      <w:pPr>
        <w:spacing w:before="22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Incremento: </w:t>
      </w:r>
      <w:r w:rsidDel="00000000" w:rsidR="00000000" w:rsidRPr="00000000">
        <w:rPr>
          <w:rtl w:val="0"/>
        </w:rPr>
        <w:t xml:space="preserve">Variação dos valores dos lances ofertados. Portanto, o lance incremental é o valor a ser acrescido em um lance, para que se possa superá-lo.</w:t>
      </w:r>
    </w:p>
    <w:p w:rsidR="00000000" w:rsidDel="00000000" w:rsidP="00000000" w:rsidRDefault="00000000" w:rsidRPr="00000000" w14:paraId="0000003C">
      <w:pPr>
        <w:spacing w:before="220" w:line="232.8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IPTU: </w:t>
      </w:r>
      <w:r w:rsidDel="00000000" w:rsidR="00000000" w:rsidRPr="00000000">
        <w:rPr>
          <w:rtl w:val="0"/>
        </w:rPr>
        <w:t xml:space="preserve">Imposto Predial e Territorial Urbano - Tributo cujo fato gerador é a propriedade de imóvel localizado dentro da zona urbana do município.</w:t>
      </w:r>
    </w:p>
    <w:p w:rsidR="00000000" w:rsidDel="00000000" w:rsidP="00000000" w:rsidRDefault="00000000" w:rsidRPr="00000000" w14:paraId="0000003D">
      <w:pPr>
        <w:spacing w:before="160" w:line="232.8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ITBI: </w:t>
      </w:r>
      <w:r w:rsidDel="00000000" w:rsidR="00000000" w:rsidRPr="00000000">
        <w:rPr>
          <w:rtl w:val="0"/>
        </w:rPr>
        <w:t xml:space="preserve">Imposto de Transmissão de Bens Imóveis - Tributo cujo fato gerador é a transmissão da propriedade de um bem imóvel, ou dos direitos reais sobre ele, entre vivos.</w:t>
      </w:r>
    </w:p>
    <w:p w:rsidR="00000000" w:rsidDel="00000000" w:rsidP="00000000" w:rsidRDefault="00000000" w:rsidRPr="00000000" w14:paraId="0000003E">
      <w:pPr>
        <w:spacing w:before="160" w:line="228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ITR: </w:t>
      </w:r>
      <w:r w:rsidDel="00000000" w:rsidR="00000000" w:rsidRPr="00000000">
        <w:rPr>
          <w:rtl w:val="0"/>
        </w:rPr>
        <w:t xml:space="preserve">Imposto sobre a Propriedade Territorial Rural - Tributo cujo fato gerador é a propriedade de imóvel localizado fora da zona urbana do município, ou seja, imóvel rural.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after="0" w:before="1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7vxf2ycbdnqi" w:id="9"/>
      <w:bookmarkEnd w:id="9"/>
      <w:r w:rsidDel="00000000" w:rsidR="00000000" w:rsidRPr="00000000">
        <w:rPr>
          <w:b w:val="1"/>
          <w:sz w:val="46"/>
          <w:szCs w:val="46"/>
          <w:rtl w:val="0"/>
        </w:rPr>
        <w:t xml:space="preserve">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6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Juros: </w:t>
      </w:r>
      <w:r w:rsidDel="00000000" w:rsidR="00000000" w:rsidRPr="00000000">
        <w:rPr>
          <w:rtl w:val="0"/>
        </w:rPr>
        <w:t xml:space="preserve">É a remuneração cobrada pelo empréstimo de dinheiro. É expresso como um percentual sobre o valor emprestado (taxa de juro).</w:t>
      </w:r>
    </w:p>
    <w:p w:rsidR="00000000" w:rsidDel="00000000" w:rsidP="00000000" w:rsidRDefault="00000000" w:rsidRPr="00000000" w14:paraId="00000041">
      <w:pPr>
        <w:spacing w:before="220" w:line="264" w:lineRule="auto"/>
        <w:ind w:left="0" w:right="50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Juros de Mora: Mora quer dizer atraso. Então </w:t>
      </w:r>
      <w:r w:rsidDel="00000000" w:rsidR="00000000" w:rsidRPr="00000000">
        <w:rPr>
          <w:sz w:val="24"/>
          <w:szCs w:val="24"/>
          <w:rtl w:val="0"/>
        </w:rPr>
        <w:t xml:space="preserve">juros de mora é a taxa cobrada quando se atrasa o pagamento de uma obrigação na data do vencimento.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0"/>
          <w:szCs w:val="20"/>
        </w:rPr>
      </w:pPr>
      <w:bookmarkStart w:colFirst="0" w:colLast="0" w:name="_mw85e6bc3yp6" w:id="10"/>
      <w:bookmarkEnd w:id="10"/>
      <w:r w:rsidDel="00000000" w:rsidR="00000000" w:rsidRPr="00000000">
        <w:rPr>
          <w:b w:val="1"/>
          <w:sz w:val="46"/>
          <w:szCs w:val="46"/>
          <w:rtl w:val="0"/>
        </w:rPr>
        <w:t xml:space="preserve">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Lance: </w:t>
      </w:r>
      <w:r w:rsidDel="00000000" w:rsidR="00000000" w:rsidRPr="00000000">
        <w:rPr>
          <w:rtl w:val="0"/>
        </w:rPr>
        <w:t xml:space="preserve">É o valor que o participante do leilão oferece pelo bem.</w:t>
      </w:r>
    </w:p>
    <w:p w:rsidR="00000000" w:rsidDel="00000000" w:rsidP="00000000" w:rsidRDefault="00000000" w:rsidRPr="00000000" w14:paraId="00000044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Lance Condicional: </w:t>
      </w:r>
      <w:r w:rsidDel="00000000" w:rsidR="00000000" w:rsidRPr="00000000">
        <w:rPr>
          <w:rtl w:val="0"/>
        </w:rPr>
        <w:t xml:space="preserve">É quando o maior lance apresentado é menor que o valor estabelecido pelo bem. Neste caso, o leiloeiro precisa consultar o vendedor para saber se ele aceita a oferta.</w:t>
      </w:r>
    </w:p>
    <w:p w:rsidR="00000000" w:rsidDel="00000000" w:rsidP="00000000" w:rsidRDefault="00000000" w:rsidRPr="00000000" w14:paraId="00000045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Lance Inicial: </w:t>
      </w:r>
      <w:r w:rsidDel="00000000" w:rsidR="00000000" w:rsidRPr="00000000">
        <w:rPr>
          <w:rtl w:val="0"/>
        </w:rPr>
        <w:t xml:space="preserve">É o menor lance que um leiloeiro pode ofertar quando publicado e tem como base o valor mínimo do bem constante no Edital.</w:t>
      </w:r>
    </w:p>
    <w:p w:rsidR="00000000" w:rsidDel="00000000" w:rsidP="00000000" w:rsidRDefault="00000000" w:rsidRPr="00000000" w14:paraId="00000046">
      <w:pPr>
        <w:spacing w:before="200" w:line="268.8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Lance Vencedor: </w:t>
      </w:r>
      <w:r w:rsidDel="00000000" w:rsidR="00000000" w:rsidRPr="00000000">
        <w:rPr>
          <w:rtl w:val="0"/>
        </w:rPr>
        <w:t xml:space="preserve">Será declarado lance vencedor o arrematante que fizer a melhor oferta, desde que o valor ofertado seja superior ao valor mínimo estabelecido no edital e, no leilão judicial, obrigatoriamente não sendo preço vil, a critério do juízo de execução.</w:t>
      </w:r>
    </w:p>
    <w:p w:rsidR="00000000" w:rsidDel="00000000" w:rsidP="00000000" w:rsidRDefault="00000000" w:rsidRPr="00000000" w14:paraId="00000047">
      <w:pPr>
        <w:spacing w:before="20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Leilão: </w:t>
      </w:r>
      <w:r w:rsidDel="00000000" w:rsidR="00000000" w:rsidRPr="00000000">
        <w:rPr>
          <w:rtl w:val="0"/>
        </w:rPr>
        <w:t xml:space="preserve">Modalidade pelo qual um bem é vendido pelo maior lance ofertado, pode ocorrer tanto na esfera pública quanto na privada, de caráter judicial ou extrajudicial e ainda nas modalidades presencial, eletrônica ou mista.</w:t>
      </w:r>
    </w:p>
    <w:p w:rsidR="00000000" w:rsidDel="00000000" w:rsidP="00000000" w:rsidRDefault="00000000" w:rsidRPr="00000000" w14:paraId="00000048">
      <w:pPr>
        <w:spacing w:before="200" w:line="271.2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Leiloeiro: </w:t>
      </w:r>
      <w:r w:rsidDel="00000000" w:rsidR="00000000" w:rsidRPr="00000000">
        <w:rPr>
          <w:rtl w:val="0"/>
        </w:rPr>
        <w:t xml:space="preserve">É o profissional devidamente matriculado na Junta Comercial do Estado e que tem por obrigação realizar o procedimento de vender um bem na modalidade de leilão em conformidade com o edital;</w:t>
      </w:r>
    </w:p>
    <w:p w:rsidR="00000000" w:rsidDel="00000000" w:rsidP="00000000" w:rsidRDefault="00000000" w:rsidRPr="00000000" w14:paraId="00000049">
      <w:pPr>
        <w:spacing w:before="200" w:line="266.4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Licitantes Ou Licitadores: </w:t>
      </w:r>
      <w:r w:rsidDel="00000000" w:rsidR="00000000" w:rsidRPr="00000000">
        <w:rPr>
          <w:rtl w:val="0"/>
        </w:rPr>
        <w:t xml:space="preserve">São as pessoas que participam do leilão e que disputam a compra de determinado bem, produto ou mercadoria, oferecendo lances maiores que aqueles dados pelos demais participantes, visando a sua aquisição.</w:t>
      </w:r>
    </w:p>
    <w:p w:rsidR="00000000" w:rsidDel="00000000" w:rsidP="00000000" w:rsidRDefault="00000000" w:rsidRPr="00000000" w14:paraId="0000004A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Licitar: </w:t>
      </w:r>
      <w:r w:rsidDel="00000000" w:rsidR="00000000" w:rsidRPr="00000000">
        <w:rPr>
          <w:rtl w:val="0"/>
        </w:rPr>
        <w:t xml:space="preserve">Licitar é oferecer uma quantidade específica de dinheiro por um produto à venda em leilão. Os potenciais compradores competem entre si com o objetivo de licitar mais alto. Contudo não se pode esquecer que, ao licitar um determinado valor, está se assumindo o compromisso de pagar aquele preço por aquele produto.</w:t>
      </w:r>
    </w:p>
    <w:p w:rsidR="00000000" w:rsidDel="00000000" w:rsidP="00000000" w:rsidRDefault="00000000" w:rsidRPr="00000000" w14:paraId="0000004B">
      <w:pPr>
        <w:spacing w:before="20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Liquidação: </w:t>
      </w:r>
      <w:r w:rsidDel="00000000" w:rsidR="00000000" w:rsidRPr="00000000">
        <w:rPr>
          <w:sz w:val="24"/>
          <w:szCs w:val="24"/>
          <w:rtl w:val="0"/>
        </w:rPr>
        <w:t xml:space="preserve">Pagamento total da dívida.</w:t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59.20000000000005" w:lineRule="auto"/>
        <w:ind w:left="0" w:right="50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Liquidação Antecipada: </w:t>
      </w:r>
      <w:r w:rsidDel="00000000" w:rsidR="00000000" w:rsidRPr="00000000">
        <w:rPr>
          <w:sz w:val="24"/>
          <w:szCs w:val="24"/>
          <w:rtl w:val="0"/>
        </w:rPr>
        <w:t xml:space="preserve">Pagamento antecipado da dívida antes do término do prazo contratual.</w:t>
      </w:r>
    </w:p>
    <w:p w:rsidR="00000000" w:rsidDel="00000000" w:rsidP="00000000" w:rsidRDefault="00000000" w:rsidRPr="00000000" w14:paraId="0000004E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Lote: </w:t>
      </w:r>
      <w:r w:rsidDel="00000000" w:rsidR="00000000" w:rsidRPr="00000000">
        <w:rPr>
          <w:rtl w:val="0"/>
        </w:rPr>
        <w:t xml:space="preserve">É um conjunto de um ou mais bens leiloados de uma única vez. O lance vencedor leva todos os itens do lote. É mais comum haver este conjunto em bens de valor menor. No caso de imóveis e veículos, o normal é que cada lote tenha apenas UM bem.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46"/>
          <w:szCs w:val="46"/>
        </w:rPr>
      </w:pPr>
      <w:bookmarkStart w:colFirst="0" w:colLast="0" w:name="_7vig5jx7r03g" w:id="11"/>
      <w:bookmarkEnd w:id="11"/>
      <w:r w:rsidDel="00000000" w:rsidR="00000000" w:rsidRPr="00000000">
        <w:rPr>
          <w:b w:val="1"/>
          <w:sz w:val="46"/>
          <w:szCs w:val="46"/>
          <w:rtl w:val="0"/>
        </w:rPr>
        <w:t xml:space="preserve">M</w:t>
      </w:r>
    </w:p>
    <w:p w:rsidR="00000000" w:rsidDel="00000000" w:rsidP="00000000" w:rsidRDefault="00000000" w:rsidRPr="00000000" w14:paraId="00000050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Matrícula Do Imóvel: </w:t>
      </w:r>
      <w:r w:rsidDel="00000000" w:rsidR="00000000" w:rsidRPr="00000000">
        <w:rPr>
          <w:rtl w:val="0"/>
        </w:rPr>
        <w:t xml:space="preserve">Número do Imóvel no Ofício de Registro competente e que permanece inalterado através das sucessivas alienações.</w:t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46"/>
          <w:szCs w:val="46"/>
        </w:rPr>
      </w:pPr>
      <w:bookmarkStart w:colFirst="0" w:colLast="0" w:name="_w3mu2juakzfz" w:id="12"/>
      <w:bookmarkEnd w:id="12"/>
      <w:r w:rsidDel="00000000" w:rsidR="00000000" w:rsidRPr="00000000">
        <w:rPr>
          <w:b w:val="1"/>
          <w:sz w:val="46"/>
          <w:szCs w:val="46"/>
          <w:rtl w:val="0"/>
        </w:rPr>
        <w:t xml:space="preserve">N</w:t>
      </w:r>
    </w:p>
    <w:p w:rsidR="00000000" w:rsidDel="00000000" w:rsidP="00000000" w:rsidRDefault="00000000" w:rsidRPr="00000000" w14:paraId="00000052">
      <w:pPr>
        <w:spacing w:before="6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Notificação: </w:t>
      </w:r>
      <w:r w:rsidDel="00000000" w:rsidR="00000000" w:rsidRPr="00000000">
        <w:rPr>
          <w:rtl w:val="0"/>
        </w:rPr>
        <w:t xml:space="preserve">Medida preventiva que tem por objetivo prevenir responsabilidades e eliminar a possibilidade de alegações futuras de desconhecimento.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kz31298dygnf" w:id="13"/>
      <w:bookmarkEnd w:id="13"/>
      <w:r w:rsidDel="00000000" w:rsidR="00000000" w:rsidRPr="00000000">
        <w:rPr>
          <w:b w:val="1"/>
          <w:sz w:val="46"/>
          <w:szCs w:val="46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Pacto Antenupcial: </w:t>
      </w:r>
      <w:r w:rsidDel="00000000" w:rsidR="00000000" w:rsidRPr="00000000">
        <w:rPr>
          <w:rtl w:val="0"/>
        </w:rPr>
        <w:t xml:space="preserve">Convenção por escritura pública, que os noivos firmam antes da celebração do casamento, dispondo sobre o regime matrimonial de bens e outras relações de natureza econômica.</w:t>
      </w:r>
    </w:p>
    <w:p w:rsidR="00000000" w:rsidDel="00000000" w:rsidP="00000000" w:rsidRDefault="00000000" w:rsidRPr="00000000" w14:paraId="00000055">
      <w:pPr>
        <w:spacing w:before="20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Parte Ideal ou Fração Ideal: </w:t>
      </w:r>
      <w:r w:rsidDel="00000000" w:rsidR="00000000" w:rsidRPr="00000000">
        <w:rPr>
          <w:rtl w:val="0"/>
        </w:rPr>
        <w:t xml:space="preserve">ocorre quando um imóvel possui mais de um proprietário. Em leilões, quem arremata a parte ideal ou fração ideal de um imóvel será proprietário em conjunto aos demais que não são devedores. Pode vir descrito em porcentagem (ex. 20% de um imóvel…) ou em fração (ex. ⅕ de fração ideal de um imóvel);</w:t>
      </w:r>
    </w:p>
    <w:p w:rsidR="00000000" w:rsidDel="00000000" w:rsidP="00000000" w:rsidRDefault="00000000" w:rsidRPr="00000000" w14:paraId="00000056">
      <w:pPr>
        <w:spacing w:before="22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Penhora: </w:t>
      </w:r>
      <w:r w:rsidDel="00000000" w:rsidR="00000000" w:rsidRPr="00000000">
        <w:rPr>
          <w:rtl w:val="0"/>
        </w:rPr>
        <w:t xml:space="preserve">Apreensão judicial de bens de um devedor que não cumpriu os seus compromissos.</w:t>
      </w:r>
    </w:p>
    <w:p w:rsidR="00000000" w:rsidDel="00000000" w:rsidP="00000000" w:rsidRDefault="00000000" w:rsidRPr="00000000" w14:paraId="00000057">
      <w:pPr>
        <w:spacing w:before="22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Praça: </w:t>
      </w:r>
      <w:r w:rsidDel="00000000" w:rsidR="00000000" w:rsidRPr="00000000">
        <w:rPr>
          <w:rtl w:val="0"/>
        </w:rPr>
        <w:t xml:space="preserve">É o período em que o licitante pode oferecer lances, sendo que, em geral, cada leilão é dividido em duas praças, ou seja, dois momentos, que serão regidos pela legislação;</w:t>
      </w:r>
    </w:p>
    <w:p w:rsidR="00000000" w:rsidDel="00000000" w:rsidP="00000000" w:rsidRDefault="00000000" w:rsidRPr="00000000" w14:paraId="00000058">
      <w:pPr>
        <w:spacing w:before="220" w:line="259.20000000000005" w:lineRule="auto"/>
        <w:ind w:left="0" w:right="50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Prazo de Amortização: </w:t>
      </w:r>
      <w:r w:rsidDel="00000000" w:rsidR="00000000" w:rsidRPr="00000000">
        <w:rPr>
          <w:sz w:val="24"/>
          <w:szCs w:val="24"/>
          <w:rtl w:val="0"/>
        </w:rPr>
        <w:t xml:space="preserve">Refere-se ao prazo para abater uma dívida mediante pagamentos periódicos.</w:t>
      </w:r>
    </w:p>
    <w:p w:rsidR="00000000" w:rsidDel="00000000" w:rsidP="00000000" w:rsidRDefault="00000000" w:rsidRPr="00000000" w14:paraId="00000059">
      <w:pPr>
        <w:spacing w:before="220" w:line="232.8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Promessa de Compra e Venda: </w:t>
      </w:r>
      <w:r w:rsidDel="00000000" w:rsidR="00000000" w:rsidRPr="00000000">
        <w:rPr>
          <w:rtl w:val="0"/>
        </w:rPr>
        <w:t xml:space="preserve">Espécie de contrato em que uma pessoa (promitente vendedor) se obriga a vender a outra (promissário comprador) um determinado bem imóvel pelo preço, condições e modo avençados, outorgando-lhe a escritura</w:t>
      </w:r>
    </w:p>
    <w:p w:rsidR="00000000" w:rsidDel="00000000" w:rsidP="00000000" w:rsidRDefault="00000000" w:rsidRPr="00000000" w14:paraId="0000005A">
      <w:pPr>
        <w:spacing w:line="232.8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80" w:line="232.8" w:lineRule="auto"/>
        <w:ind w:left="0" w:right="520" w:firstLine="0"/>
        <w:jc w:val="both"/>
        <w:rPr/>
      </w:pPr>
      <w:r w:rsidDel="00000000" w:rsidR="00000000" w:rsidRPr="00000000">
        <w:rPr>
          <w:rtl w:val="0"/>
        </w:rPr>
        <w:t xml:space="preserve">pública definitiva assim que ocorrer o pagamento do preço e o cumprimento das demais condições estipuladas no contrato.</w:t>
      </w:r>
    </w:p>
    <w:p w:rsidR="00000000" w:rsidDel="00000000" w:rsidP="00000000" w:rsidRDefault="00000000" w:rsidRPr="00000000" w14:paraId="0000005C">
      <w:pPr>
        <w:spacing w:before="14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Proponente: </w:t>
      </w:r>
      <w:r w:rsidDel="00000000" w:rsidR="00000000" w:rsidRPr="00000000">
        <w:rPr>
          <w:rtl w:val="0"/>
        </w:rPr>
        <w:t xml:space="preserve">Cliente que formaliza uma proposta para obtenção do financiamento.</w:t>
      </w:r>
    </w:p>
    <w:p w:rsidR="00000000" w:rsidDel="00000000" w:rsidP="00000000" w:rsidRDefault="00000000" w:rsidRPr="00000000" w14:paraId="0000005D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Propter Rem: </w:t>
      </w:r>
      <w:r w:rsidDel="00000000" w:rsidR="00000000" w:rsidRPr="00000000">
        <w:rPr>
          <w:rtl w:val="0"/>
        </w:rPr>
        <w:t xml:space="preserve">O termo significa “por causa da coisa”. Nesse sentido, uma obrigação propter rem é a que recai sobre uma pessoa, por força de determinado direito real. No caso de imóveis, taxas condominiais e os impostos de propriedade como IPTU e ITR possuem caráter propter rem.</w:t>
      </w:r>
    </w:p>
    <w:p w:rsidR="00000000" w:rsidDel="00000000" w:rsidP="00000000" w:rsidRDefault="00000000" w:rsidRPr="00000000" w14:paraId="0000005E">
      <w:pPr>
        <w:spacing w:before="22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Protesto: </w:t>
      </w:r>
      <w:r w:rsidDel="00000000" w:rsidR="00000000" w:rsidRPr="00000000">
        <w:rPr>
          <w:rtl w:val="0"/>
        </w:rPr>
        <w:t xml:space="preserve">Ato promovido perante o Cartório de Protestos de Títulos, motivado pela falta de pagamento de um título ou dívida.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wzpo0dghnuvn" w:id="14"/>
      <w:bookmarkEnd w:id="14"/>
      <w:r w:rsidDel="00000000" w:rsidR="00000000" w:rsidRPr="00000000">
        <w:rPr>
          <w:b w:val="1"/>
          <w:sz w:val="46"/>
          <w:szCs w:val="46"/>
          <w:rtl w:val="0"/>
        </w:rPr>
        <w:t xml:space="preserve">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Quinzenária: </w:t>
      </w:r>
      <w:r w:rsidDel="00000000" w:rsidR="00000000" w:rsidRPr="00000000">
        <w:rPr>
          <w:rtl w:val="0"/>
        </w:rPr>
        <w:t xml:space="preserve">Documento fornecido pelo Registro de Imóveis, em que consta o histórico do imóvel nos últimos quinze anos. Todas as transações realizadas com o imóvel estão nela contidas.</w:t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21"/>
          <w:szCs w:val="21"/>
        </w:rPr>
      </w:pPr>
      <w:bookmarkStart w:colFirst="0" w:colLast="0" w:name="_hjrn8ufemod1" w:id="15"/>
      <w:bookmarkEnd w:id="15"/>
      <w:r w:rsidDel="00000000" w:rsidR="00000000" w:rsidRPr="00000000">
        <w:rPr>
          <w:b w:val="1"/>
          <w:sz w:val="46"/>
          <w:szCs w:val="46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59.20000000000005" w:lineRule="auto"/>
        <w:ind w:left="0" w:right="50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Remição/Remitência: </w:t>
      </w:r>
      <w:r w:rsidDel="00000000" w:rsidR="00000000" w:rsidRPr="00000000">
        <w:rPr>
          <w:sz w:val="24"/>
          <w:szCs w:val="24"/>
          <w:rtl w:val="0"/>
        </w:rPr>
        <w:t xml:space="preserve">Ação ou efeito de remir; ato de pagar a dívida.</w:t>
      </w:r>
    </w:p>
    <w:p w:rsidR="00000000" w:rsidDel="00000000" w:rsidP="00000000" w:rsidRDefault="00000000" w:rsidRPr="00000000" w14:paraId="00000063">
      <w:pPr>
        <w:spacing w:before="200" w:lineRule="auto"/>
        <w:ind w:left="0" w:firstLine="0"/>
        <w:jc w:val="both"/>
        <w:rPr>
          <w:sz w:val="21"/>
          <w:szCs w:val="2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Remitente/Pagante: </w:t>
      </w:r>
      <w:r w:rsidDel="00000000" w:rsidR="00000000" w:rsidRPr="00000000">
        <w:rPr>
          <w:sz w:val="24"/>
          <w:szCs w:val="24"/>
          <w:rtl w:val="0"/>
        </w:rPr>
        <w:t xml:space="preserve">Aquele que paga a Dívida.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240" w:before="24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Repactuação: </w:t>
      </w:r>
      <w:r w:rsidDel="00000000" w:rsidR="00000000" w:rsidRPr="00000000">
        <w:rPr>
          <w:rtl w:val="0"/>
        </w:rPr>
        <w:t xml:space="preserve">Novo acordo entre as partes, alterando as cláusulas anteriormente acordadas.</w:t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46"/>
          <w:szCs w:val="46"/>
        </w:rPr>
      </w:pPr>
      <w:bookmarkStart w:colFirst="0" w:colLast="0" w:name="_2tyhe6itxgsu" w:id="16"/>
      <w:bookmarkEnd w:id="16"/>
      <w:r w:rsidDel="00000000" w:rsidR="00000000" w:rsidRPr="00000000">
        <w:rPr>
          <w:b w:val="1"/>
          <w:sz w:val="46"/>
          <w:szCs w:val="46"/>
          <w:rtl w:val="0"/>
        </w:rPr>
        <w:t xml:space="preserve">T</w:t>
      </w:r>
    </w:p>
    <w:p w:rsidR="00000000" w:rsidDel="00000000" w:rsidP="00000000" w:rsidRDefault="00000000" w:rsidRPr="00000000" w14:paraId="00000066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Taxa Referencial (TR): </w:t>
      </w:r>
      <w:r w:rsidDel="00000000" w:rsidR="00000000" w:rsidRPr="00000000">
        <w:rPr>
          <w:rtl w:val="0"/>
        </w:rPr>
        <w:t xml:space="preserve">É o indexador que indica a correção monetária nos contratos de financiamento imobiliário. A TR é mensalmente divulgada pelo Banco Central do Brasil e serve para definir o rendimento das Cadernetas de Poupança e as atualizações de prestação dos financiamentos imobiliários.</w:t>
      </w:r>
    </w:p>
    <w:p w:rsidR="00000000" w:rsidDel="00000000" w:rsidP="00000000" w:rsidRDefault="00000000" w:rsidRPr="00000000" w14:paraId="00000067">
      <w:pPr>
        <w:spacing w:before="22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Termo De Liberação De Garantia Hipotecária: </w:t>
      </w:r>
      <w:r w:rsidDel="00000000" w:rsidR="00000000" w:rsidRPr="00000000">
        <w:rPr>
          <w:rtl w:val="0"/>
        </w:rPr>
        <w:t xml:space="preserve">Consiste em um documento expedido pelo credor hipotecário em favor do mutuário, dando quitação ao financiamento, devido ao fim do prazo contratual ou amortização antecipada da dívida. Com este documento o mutuário pode solicitar a liberação da hipoteca junto ao Cartório de registro de Imóveis competente (Vide Liberação de Hipoteca).</w:t>
      </w:r>
    </w:p>
    <w:p w:rsidR="00000000" w:rsidDel="00000000" w:rsidP="00000000" w:rsidRDefault="00000000" w:rsidRPr="00000000" w14:paraId="00000068">
      <w:pPr>
        <w:spacing w:before="200" w:line="266.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Título Aquisitivo: </w:t>
      </w:r>
      <w:r w:rsidDel="00000000" w:rsidR="00000000" w:rsidRPr="00000000">
        <w:rPr>
          <w:rtl w:val="0"/>
        </w:rPr>
        <w:t xml:space="preserve">Também conhecido como Escritura de Compra e Venda. Trata-se do documento que regula a compra e venda do imóvel e as partes envolvidas. O contrato de financiamento é um dos tipos de títulos aquisitivos.</w:t>
      </w:r>
    </w:p>
    <w:p w:rsidR="00000000" w:rsidDel="00000000" w:rsidP="00000000" w:rsidRDefault="00000000" w:rsidRPr="00000000" w14:paraId="00000069">
      <w:pPr>
        <w:spacing w:before="200" w:line="271.2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Transferência: </w:t>
      </w:r>
      <w:r w:rsidDel="00000000" w:rsidR="00000000" w:rsidRPr="00000000">
        <w:rPr>
          <w:rtl w:val="0"/>
        </w:rPr>
        <w:t xml:space="preserve">Operação pela qual o mutuário vende o imóvel financiado e transfere a sua dívida ao novo adquirente.</w:t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46"/>
          <w:szCs w:val="46"/>
        </w:rPr>
      </w:pPr>
      <w:bookmarkStart w:colFirst="0" w:colLast="0" w:name="_mo5csdy6yj0" w:id="17"/>
      <w:bookmarkEnd w:id="17"/>
      <w:r w:rsidDel="00000000" w:rsidR="00000000" w:rsidRPr="00000000">
        <w:rPr>
          <w:b w:val="1"/>
          <w:sz w:val="46"/>
          <w:szCs w:val="46"/>
          <w:rtl w:val="0"/>
        </w:rPr>
        <w:t xml:space="preserve">U</w:t>
      </w:r>
    </w:p>
    <w:p w:rsidR="00000000" w:rsidDel="00000000" w:rsidP="00000000" w:rsidRDefault="00000000" w:rsidRPr="00000000" w14:paraId="0000006B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Usucapião: </w:t>
      </w:r>
      <w:r w:rsidDel="00000000" w:rsidR="00000000" w:rsidRPr="00000000">
        <w:rPr>
          <w:rtl w:val="0"/>
        </w:rPr>
        <w:t xml:space="preserve">É um modo de aquisição de propriedade, não dependente de vontade do proprietário anterior, através de posse mansa e pacífica de alguém, por tempo determinado (fixado em lei), sem interrupção e sem oposição.</w:t>
      </w:r>
    </w:p>
    <w:p w:rsidR="00000000" w:rsidDel="00000000" w:rsidP="00000000" w:rsidRDefault="00000000" w:rsidRPr="00000000" w14:paraId="0000006C">
      <w:pPr>
        <w:spacing w:before="20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Usufruto: </w:t>
      </w:r>
      <w:r w:rsidDel="00000000" w:rsidR="00000000" w:rsidRPr="00000000">
        <w:rPr>
          <w:rtl w:val="0"/>
        </w:rPr>
        <w:t xml:space="preserve">Direito real conferido a uma pessoa para que possa gozar, fruir das utilidades e frutos (rendimentos) de um bem de propriedade de outrem.</w:t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200" w:lineRule="auto"/>
        <w:ind w:left="0" w:firstLine="0"/>
        <w:jc w:val="both"/>
        <w:rPr>
          <w:b w:val="1"/>
          <w:sz w:val="46"/>
          <w:szCs w:val="46"/>
        </w:rPr>
      </w:pPr>
      <w:bookmarkStart w:colFirst="0" w:colLast="0" w:name="_v2n5f8ta4koz" w:id="18"/>
      <w:bookmarkEnd w:id="18"/>
      <w:r w:rsidDel="00000000" w:rsidR="00000000" w:rsidRPr="00000000">
        <w:rPr>
          <w:b w:val="1"/>
          <w:sz w:val="46"/>
          <w:szCs w:val="46"/>
          <w:rtl w:val="0"/>
        </w:rPr>
        <w:t xml:space="preserve">V</w:t>
      </w:r>
    </w:p>
    <w:p w:rsidR="00000000" w:rsidDel="00000000" w:rsidP="00000000" w:rsidRDefault="00000000" w:rsidRPr="00000000" w14:paraId="0000006E">
      <w:pPr>
        <w:spacing w:before="60" w:line="259.20000000000005" w:lineRule="auto"/>
        <w:ind w:left="0" w:right="520" w:firstLine="0"/>
        <w:jc w:val="both"/>
        <w:rPr/>
      </w:pPr>
      <w:r w:rsidDel="00000000" w:rsidR="00000000" w:rsidRPr="00000000">
        <w:rPr>
          <w:b w:val="1"/>
          <w:rtl w:val="0"/>
        </w:rPr>
        <w:t xml:space="preserve">Valor de Avaliação</w:t>
      </w:r>
      <w:r w:rsidDel="00000000" w:rsidR="00000000" w:rsidRPr="00000000">
        <w:rPr>
          <w:rtl w:val="0"/>
        </w:rPr>
        <w:t xml:space="preserve">: É o valor do bem no mercado, valor pelo qual seria vendido em condições normais de compra e venda.</w:t>
      </w:r>
    </w:p>
    <w:p w:rsidR="00000000" w:rsidDel="00000000" w:rsidP="00000000" w:rsidRDefault="00000000" w:rsidRPr="00000000" w14:paraId="0000006F">
      <w:pPr>
        <w:spacing w:before="20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Valor de Partida</w:t>
      </w:r>
      <w:r w:rsidDel="00000000" w:rsidR="00000000" w:rsidRPr="00000000">
        <w:rPr>
          <w:rtl w:val="0"/>
        </w:rPr>
        <w:t xml:space="preserve">: É o valor a partir do qual é aceito o lance, quando existir; ou, salvo disposição em contrário estabelecida no edital publicado.</w:t>
      </w:r>
    </w:p>
    <w:p w:rsidR="00000000" w:rsidDel="00000000" w:rsidP="00000000" w:rsidRDefault="00000000" w:rsidRPr="00000000" w14:paraId="00000070">
      <w:pPr>
        <w:spacing w:before="220" w:line="264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Valor Mínimo: </w:t>
      </w:r>
      <w:r w:rsidDel="00000000" w:rsidR="00000000" w:rsidRPr="00000000">
        <w:rPr>
          <w:rtl w:val="0"/>
        </w:rPr>
        <w:t xml:space="preserve">a legislação impõe um “valor mínimo” pelo qual o bem pode ser vendido, esse valor será diferente a depender de sua origem (judicial, judicial trabalhista, extrajudicial…), o leiloeiro não aceitará lance inferior ao mínimo estipulado no edital.</w:t>
      </w:r>
    </w:p>
    <w:p w:rsidR="00000000" w:rsidDel="00000000" w:rsidP="00000000" w:rsidRDefault="00000000" w:rsidRPr="00000000" w14:paraId="00000071">
      <w:pPr>
        <w:spacing w:before="220" w:line="259.20000000000005" w:lineRule="auto"/>
        <w:ind w:left="0" w:right="500" w:firstLine="0"/>
        <w:jc w:val="both"/>
        <w:rPr/>
      </w:pPr>
      <w:r w:rsidDel="00000000" w:rsidR="00000000" w:rsidRPr="00000000">
        <w:rPr>
          <w:b w:val="1"/>
          <w:rtl w:val="0"/>
        </w:rPr>
        <w:t xml:space="preserve">Vintenária: </w:t>
      </w:r>
      <w:r w:rsidDel="00000000" w:rsidR="00000000" w:rsidRPr="00000000">
        <w:rPr>
          <w:rtl w:val="0"/>
        </w:rPr>
        <w:t xml:space="preserve">Documento fornecido pelo Registro de Imóveis, em que consta o histórico do imóvel nos últimos vinte anos. Todas as transações realizadas com o imóvel estão nela contidas.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